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51A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color w:val="000000"/>
        </w:rPr>
        <w:t xml:space="preserve">Преузето са </w:t>
      </w:r>
      <w:hyperlink r:id="rId4" w:history="1">
        <w:r w:rsidRPr="006F3B84">
          <w:rPr>
            <w:rFonts w:ascii="Times New Roman" w:eastAsia="Verdana" w:hAnsi="Times New Roman" w:cs="Times New Roman"/>
            <w:color w:val="337AB7"/>
          </w:rPr>
          <w:t>https://pravno-informacioni-sistem.rs</w:t>
        </w:r>
      </w:hyperlink>
    </w:p>
    <w:p w14:paraId="7AF3C10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color w:val="000000"/>
        </w:rPr>
        <w:t>Службени гласник РС 4/2026, Датум: 16.1.2026.</w:t>
      </w:r>
    </w:p>
    <w:p w14:paraId="7441BE7A"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b/>
        </w:rPr>
        <w:t>46</w:t>
      </w:r>
    </w:p>
    <w:p w14:paraId="19353559" w14:textId="77777777" w:rsidR="004A24E4" w:rsidRPr="006F3B84" w:rsidRDefault="006F3B84" w:rsidP="006F3B84">
      <w:pPr>
        <w:spacing w:line="210" w:lineRule="atLeast"/>
        <w:jc w:val="center"/>
        <w:rPr>
          <w:rFonts w:ascii="Times New Roman" w:hAnsi="Times New Roman" w:cs="Times New Roman"/>
        </w:rPr>
      </w:pPr>
      <w:r w:rsidRPr="006F3B84">
        <w:rPr>
          <w:rFonts w:ascii="Times New Roman" w:eastAsia="Verdana" w:hAnsi="Times New Roman" w:cs="Times New Roman"/>
        </w:rPr>
        <w:t>На основу члана 4. став 1. Закона о подстицајима у пољопривреди и руралном развоју („Службени гласник РС”, бр. 10/13, 142/14, 103/15, 101/16, 35/23, 92/23 и 94/24), члана 8. Закона о буџету Републике Србије за 2026. годину („Службени гласник РС”, број 108/</w:t>
      </w:r>
      <w:r w:rsidRPr="006F3B84">
        <w:rPr>
          <w:rFonts w:ascii="Times New Roman" w:eastAsia="Verdana" w:hAnsi="Times New Roman" w:cs="Times New Roman"/>
        </w:rPr>
        <w:t>25) и члана 42. став 1. Закона о Влади („Службени гласник РС”, бр. 55/05, 71/05 – исправка, 101/07, 65/08, 16/11, 68/12 – УС, 72/12, 7/14 – УС, 44/14 и 30/18 – др. закон),</w:t>
      </w:r>
    </w:p>
    <w:p w14:paraId="294C67E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Влада доноси</w:t>
      </w:r>
    </w:p>
    <w:p w14:paraId="733A06B1"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b/>
        </w:rPr>
        <w:t>УРЕДБУ</w:t>
      </w:r>
    </w:p>
    <w:p w14:paraId="141F99FB"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b/>
        </w:rPr>
        <w:t>о расподели подстицаја у пољопривреди и руралном развоју у 2026.</w:t>
      </w:r>
      <w:r w:rsidRPr="006F3B84">
        <w:rPr>
          <w:rFonts w:ascii="Times New Roman" w:eastAsia="Verdana" w:hAnsi="Times New Roman" w:cs="Times New Roman"/>
          <w:b/>
        </w:rPr>
        <w:t xml:space="preserve"> години</w:t>
      </w:r>
    </w:p>
    <w:p w14:paraId="1B62F865"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w:t>
      </w:r>
    </w:p>
    <w:p w14:paraId="3EDFF5BC"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Овом уредбом прописује се за буџетску 2026. годину обим средстава, врсте и максимални износи по врсти подстицаја у пољопривреди и руралном развоју (у даљем тексту: подстицаји), у складу са Законом о подстицајима у пољопривреди и руралном ра</w:t>
      </w:r>
      <w:r w:rsidRPr="006F3B84">
        <w:rPr>
          <w:rFonts w:ascii="Times New Roman" w:eastAsia="Verdana" w:hAnsi="Times New Roman" w:cs="Times New Roman"/>
        </w:rPr>
        <w:t>звоју и Законом о буџету Републике Србије за 2026. годину.</w:t>
      </w:r>
    </w:p>
    <w:p w14:paraId="30E30C3B"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2.</w:t>
      </w:r>
    </w:p>
    <w:p w14:paraId="11591298"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Законом о буџету Републике Србије за 2026. годину, у Разделу 24 – Министарство пољопривреде, шумарства и водопривреде, Глава 24.6 – Управа за аграрна плаћања, Програм 0103 – Подстицаји у по</w:t>
      </w:r>
      <w:r w:rsidRPr="006F3B84">
        <w:rPr>
          <w:rFonts w:ascii="Times New Roman" w:eastAsia="Verdana" w:hAnsi="Times New Roman" w:cs="Times New Roman"/>
        </w:rPr>
        <w:t>љопривреди и руралном развоју, Функција 420 – Пољопривреда, шумарство, лов и риболов, Програмска активност/пројекат 0005 – Кредитна подршка у пољопривреди, Економска класификација 451 – Субвенције јавним нефинансијским предузећима и организацијама, утврђен</w:t>
      </w:r>
      <w:r w:rsidRPr="006F3B84">
        <w:rPr>
          <w:rFonts w:ascii="Times New Roman" w:eastAsia="Verdana" w:hAnsi="Times New Roman" w:cs="Times New Roman"/>
        </w:rPr>
        <w:t>а су средства у износу од 1.300.000.000 динара, од чега 1.200.000.000 динара из извора финансирања прихода буџета (01) и 100.000.000 динара из извора финансирања примања од отплате датих кредита и продаје финансијске имовине (12), која се распоређују у скл</w:t>
      </w:r>
      <w:r w:rsidRPr="006F3B84">
        <w:rPr>
          <w:rFonts w:ascii="Times New Roman" w:eastAsia="Verdana" w:hAnsi="Times New Roman" w:cs="Times New Roman"/>
        </w:rPr>
        <w:t>аду са овом уредбом.</w:t>
      </w:r>
    </w:p>
    <w:p w14:paraId="212B1EEC"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 xml:space="preserve">Законом о буџету Републике Србије за 2026. годину, у Разделу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w:t>
      </w:r>
      <w:r w:rsidRPr="006F3B84">
        <w:rPr>
          <w:rFonts w:ascii="Times New Roman" w:eastAsia="Verdana" w:hAnsi="Times New Roman" w:cs="Times New Roman"/>
        </w:rPr>
        <w:t>Пољопривреда, шумарство, лов и риболов, за Програмску активност/пројекат 0001 – Директна плаћања, Економска класификација 451, утврђена су средства у износу од 89.104.204.000 динара, од чега се овом уредбом расподељују средства у износу од 6.051.000.000 ди</w:t>
      </w:r>
      <w:r w:rsidRPr="006F3B84">
        <w:rPr>
          <w:rFonts w:ascii="Times New Roman" w:eastAsia="Verdana" w:hAnsi="Times New Roman" w:cs="Times New Roman"/>
        </w:rPr>
        <w:t>нара.</w:t>
      </w:r>
    </w:p>
    <w:p w14:paraId="0E4E0513"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Законом о буџету Републике Србије за 2026. годину, у Разделу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w:t>
      </w:r>
      <w:r w:rsidRPr="006F3B84">
        <w:rPr>
          <w:rFonts w:ascii="Times New Roman" w:eastAsia="Verdana" w:hAnsi="Times New Roman" w:cs="Times New Roman"/>
        </w:rPr>
        <w:t>умарство, лов и риболов, за Програмску активност/пројекат 0002 – Мере руралног развоја, Економска класификација 451, утврђена су средства у износу од 12.851.210.000 динара, од чега се овом уредбом расподељују средства у износу од 1.147.087.000 динара.</w:t>
      </w:r>
    </w:p>
    <w:p w14:paraId="62256C5D"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w:t>
      </w:r>
      <w:r w:rsidRPr="006F3B84">
        <w:rPr>
          <w:rFonts w:ascii="Times New Roman" w:eastAsia="Verdana" w:hAnsi="Times New Roman" w:cs="Times New Roman"/>
        </w:rPr>
        <w:t xml:space="preserve">ном о буџету Републике Србије за 2026. годину, у Разделу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шумарство, </w:t>
      </w:r>
      <w:r w:rsidRPr="006F3B84">
        <w:rPr>
          <w:rFonts w:ascii="Times New Roman" w:eastAsia="Verdana" w:hAnsi="Times New Roman" w:cs="Times New Roman"/>
        </w:rPr>
        <w:t>лов и риболов, за Програмску активност/пројекат 0006 – Посебни подстицаји, Економска класификација 451, утврђена су средства у износу од 300.000.000 динара.</w:t>
      </w:r>
    </w:p>
    <w:p w14:paraId="50BB0A0B"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Законом о буџету Републике Србије за 2026. годину, у Разделу 24 – Министарство пољопривреде, шумарс</w:t>
      </w:r>
      <w:r w:rsidRPr="006F3B84">
        <w:rPr>
          <w:rFonts w:ascii="Times New Roman" w:eastAsia="Verdana" w:hAnsi="Times New Roman" w:cs="Times New Roman"/>
        </w:rPr>
        <w:t xml:space="preserve">тва и водопривреде, Глава 24.6 – Управа за аграрна плаћања, Програм 0103 – Подстицаји у пољопривреди и руралном развоју, Функција 420 – Пољопривреда, </w:t>
      </w:r>
      <w:r w:rsidRPr="006F3B84">
        <w:rPr>
          <w:rFonts w:ascii="Times New Roman" w:eastAsia="Verdana" w:hAnsi="Times New Roman" w:cs="Times New Roman"/>
        </w:rPr>
        <w:lastRenderedPageBreak/>
        <w:t>шумарство, лов и риболов, за Програмску активност/пројекат 4005 – ИПАРД, Економска класификација 451 – Суб</w:t>
      </w:r>
      <w:r w:rsidRPr="006F3B84">
        <w:rPr>
          <w:rFonts w:ascii="Times New Roman" w:eastAsia="Verdana" w:hAnsi="Times New Roman" w:cs="Times New Roman"/>
        </w:rPr>
        <w:t xml:space="preserve">венције јавним нефинансијским предузећима и организацијама утврђена су за 2026. годину, средства у износу од 6.294.000.000 динара, од чега 1.573.500.000 динара буџетских средстава и 4.720.500.000 динара средстава финансијске помоћи Европске уније, која се </w:t>
      </w:r>
      <w:r w:rsidRPr="006F3B84">
        <w:rPr>
          <w:rFonts w:ascii="Times New Roman" w:eastAsia="Verdana" w:hAnsi="Times New Roman" w:cs="Times New Roman"/>
        </w:rPr>
        <w:t>распоређују у складу са овом уредбом.</w:t>
      </w:r>
    </w:p>
    <w:p w14:paraId="327D352B"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Законом о буџету Републике Србије за 2026. годину, у Разделу 24 – Министарство пољопривреде, шумарства и водопривреде, Глава 24.6 – Управа за аграрна плаћања, Програм 0103 – Подстицаји у пољопривреди и руралном развоју</w:t>
      </w:r>
      <w:r w:rsidRPr="006F3B84">
        <w:rPr>
          <w:rFonts w:ascii="Times New Roman" w:eastAsia="Verdana" w:hAnsi="Times New Roman" w:cs="Times New Roman"/>
        </w:rPr>
        <w:t>, Функција 420 – Пољопривреда, шумарство, лов и риболов, за Програмску активност/пројекат 4005 – ИПАРД, Економска класификација 451 - Субвенције јавним нефинансијским предузећима и организацијама утврђена су за 2027. годину, средства у износу од 6.294.000.</w:t>
      </w:r>
      <w:r w:rsidRPr="006F3B84">
        <w:rPr>
          <w:rFonts w:ascii="Times New Roman" w:eastAsia="Verdana" w:hAnsi="Times New Roman" w:cs="Times New Roman"/>
        </w:rPr>
        <w:t>000 динара, од чега 1.573.500.000 динара буџетских средстава и 4.720.500.000 динара средстава финансијске помоћи Европске уније, која се распоређују у складу са овом уредбом.</w:t>
      </w:r>
    </w:p>
    <w:p w14:paraId="086D7F0D"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Законом о буџету Републике Србије за 2026. годину, у Разделу 24 – Министарство по</w:t>
      </w:r>
      <w:r w:rsidRPr="006F3B84">
        <w:rPr>
          <w:rFonts w:ascii="Times New Roman" w:eastAsia="Verdana" w:hAnsi="Times New Roman" w:cs="Times New Roman"/>
        </w:rPr>
        <w:t>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шумарство, лов и риболов, за Програмску активност/пројекат 4005 – ИПАРД, Економска класи</w:t>
      </w:r>
      <w:r w:rsidRPr="006F3B84">
        <w:rPr>
          <w:rFonts w:ascii="Times New Roman" w:eastAsia="Verdana" w:hAnsi="Times New Roman" w:cs="Times New Roman"/>
        </w:rPr>
        <w:t>фикација 451 – Субвенције јавним нефинансијским предузећима и организацијама утврђена су за 2028. годину, средства у износу од 6.294.000.000 динара, од чега 1.573.500.000 динара буџетских средстава и 4.720.500.000 динара средстава финансијске помоћи Европс</w:t>
      </w:r>
      <w:r w:rsidRPr="006F3B84">
        <w:rPr>
          <w:rFonts w:ascii="Times New Roman" w:eastAsia="Verdana" w:hAnsi="Times New Roman" w:cs="Times New Roman"/>
        </w:rPr>
        <w:t>ке уније, која се распоређују у складу са овом уредбом.</w:t>
      </w:r>
    </w:p>
    <w:p w14:paraId="6BAFD3B0"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3.</w:t>
      </w:r>
    </w:p>
    <w:p w14:paraId="5358E918"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У оквиру средстава прописаних чланом 2. став 1. ове уредбе, средства у износу од 20.000.000 динара се распоређују за реализацију подстицаја по решењима донетим у извршењу судских пресуда, реал</w:t>
      </w:r>
      <w:r w:rsidRPr="006F3B84">
        <w:rPr>
          <w:rFonts w:ascii="Times New Roman" w:eastAsia="Verdana" w:hAnsi="Times New Roman" w:cs="Times New Roman"/>
        </w:rPr>
        <w:t>изацију подстицаја из претходног периода по другостепеним решењима, као и по новим решењима донетим у поновном поступку након поништавања побијаног првостепеног решења од стране другостепеног органа, по основу донетих, а неисплаћених решења из претходног п</w:t>
      </w:r>
      <w:r w:rsidRPr="006F3B84">
        <w:rPr>
          <w:rFonts w:ascii="Times New Roman" w:eastAsia="Verdana" w:hAnsi="Times New Roman" w:cs="Times New Roman"/>
        </w:rPr>
        <w:t>ериода, као и поднетих, а нерешених захтева из претходног периода, у складу са овом уредбом.</w:t>
      </w:r>
    </w:p>
    <w:p w14:paraId="14F315C3"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 xml:space="preserve">У оквиру средстава прописаних чланом 2. став 2. ове уредбе, средства у износу од 1.651.000.000 динара се распоређују за реализацију подстицаја по решењима донетим </w:t>
      </w:r>
      <w:r w:rsidRPr="006F3B84">
        <w:rPr>
          <w:rFonts w:ascii="Times New Roman" w:eastAsia="Verdana" w:hAnsi="Times New Roman" w:cs="Times New Roman"/>
        </w:rPr>
        <w:t>у извршењу судских пресуда, реализацију подстицаја из претходног периода по другостепеним решењима, као и по новим решењима донетим у поновном поступку након поништавања побијаног првостепеног решења од стране другостепеног органа, по основу донетих, а неи</w:t>
      </w:r>
      <w:r w:rsidRPr="006F3B84">
        <w:rPr>
          <w:rFonts w:ascii="Times New Roman" w:eastAsia="Verdana" w:hAnsi="Times New Roman" w:cs="Times New Roman"/>
        </w:rPr>
        <w:t>сплаћених решења из претходног периода, као и поднетих, а нерешених захтева из претходног периода, у складу са овом уредбом.</w:t>
      </w:r>
    </w:p>
    <w:p w14:paraId="4C969DB9"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Средства из ст. 1. и 2. овог члана расподељују се у одговарајућим укупним износима по мерама у складу са Табелом која је дата у При</w:t>
      </w:r>
      <w:r w:rsidRPr="006F3B84">
        <w:rPr>
          <w:rFonts w:ascii="Times New Roman" w:eastAsia="Verdana" w:hAnsi="Times New Roman" w:cs="Times New Roman"/>
        </w:rPr>
        <w:t>логу 1 – ТАБЕЛА РАСПОДЕЛЕ СРЕДСТАВА ЗА РЕАЛИЗАЦИЈУ ПОДСТИЦАЈА ПО РЕШЕЊИМА ДОНЕТИМ У ИЗВРШЕЊУ СУДСКИХ ПРЕСУДА, РЕАЛИЗАЦИЈУ ПОДСТИЦАЈА ИЗ ПРЕТХОДНОГ ПЕРИОДА ПО ДРУГОСТЕПЕНИМ РЕШЕЊИМА, КАО И ПО НОВИМ РЕШЕЊИМА ДОНЕТИМ У ПОНОВНОМ ПОСТУПКУ НАКОН ПОНИШТАВАЊА ПОБИ</w:t>
      </w:r>
      <w:r w:rsidRPr="006F3B84">
        <w:rPr>
          <w:rFonts w:ascii="Times New Roman" w:eastAsia="Verdana" w:hAnsi="Times New Roman" w:cs="Times New Roman"/>
        </w:rPr>
        <w:t>ЈАНОГ ПРВОСТЕПЕНОГ РЕШЕЊА ОД СТРАНЕ ДРУГОСТЕПЕНОГ ОРГАНА, ПО ОСНОВУ ДОНЕТИХ, А НЕИСПЛАЋЕНИХ РЕШЕЊА ИЗ ПРЕТХОДНОГ ПЕРИОДА, КАО И ЗАХТЕВА КОЈИ ЋЕ БИТИ РЕШЕНИ У ТЕКУЋОЈ ГОДИНИ, који је одштампан уз ову уредбу и чини њен саставни део.</w:t>
      </w:r>
    </w:p>
    <w:p w14:paraId="492DB1C6"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4.</w:t>
      </w:r>
    </w:p>
    <w:p w14:paraId="7909E48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Средства из члана</w:t>
      </w:r>
      <w:r w:rsidRPr="006F3B84">
        <w:rPr>
          <w:rFonts w:ascii="Times New Roman" w:eastAsia="Verdana" w:hAnsi="Times New Roman" w:cs="Times New Roman"/>
        </w:rPr>
        <w:t xml:space="preserve"> 2. ове уредбе распоређују се за следеће програмске активности/пројекте:</w:t>
      </w:r>
    </w:p>
    <w:p w14:paraId="0B90E297"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1) директна плаћања;</w:t>
      </w:r>
    </w:p>
    <w:p w14:paraId="505182B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lastRenderedPageBreak/>
        <w:t>2) мере руралног развоја;</w:t>
      </w:r>
    </w:p>
    <w:p w14:paraId="6210615F"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3) кредитну подршку у пољопривреди;</w:t>
      </w:r>
    </w:p>
    <w:p w14:paraId="297470E0"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4) посебне подстицаје;</w:t>
      </w:r>
    </w:p>
    <w:p w14:paraId="731B0269"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5) ИПАРД подстицаје.</w:t>
      </w:r>
    </w:p>
    <w:p w14:paraId="6E386975"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Исплата подстицаја из става 1. овог члана врши се на рачун корисника подстицаја код пословне банке, до износа финансијских средстава из члана 2. ове уредбе, у складу са законом којим се уређују подстицаји у пољопривреди и руралном развоју.</w:t>
      </w:r>
    </w:p>
    <w:p w14:paraId="05329C54"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Ако се у поступц</w:t>
      </w:r>
      <w:r w:rsidRPr="006F3B84">
        <w:rPr>
          <w:rFonts w:ascii="Times New Roman" w:eastAsia="Verdana" w:hAnsi="Times New Roman" w:cs="Times New Roman"/>
        </w:rPr>
        <w:t>има за остваривање права на подстицаје из става 1. овог члана утроше финансијска средства из става 2. овог члана, Управа за аграрна плаћања решењем одбија захтеве, односно пријаве за остваривање права на подстицаје, услед недостатка расположивих финансијск</w:t>
      </w:r>
      <w:r w:rsidRPr="006F3B84">
        <w:rPr>
          <w:rFonts w:ascii="Times New Roman" w:eastAsia="Verdana" w:hAnsi="Times New Roman" w:cs="Times New Roman"/>
        </w:rPr>
        <w:t>их средстава.</w:t>
      </w:r>
    </w:p>
    <w:p w14:paraId="01A3E882"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5.</w:t>
      </w:r>
    </w:p>
    <w:p w14:paraId="081B7A3A"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Обим средстава за директна плаћања износи 4.400.000.000 динара.</w:t>
      </w:r>
    </w:p>
    <w:p w14:paraId="212CC2FD"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Средства из става 1. овог члана расподељују се за четврти квартал премије за млеко за 2025. годину у износу од 4.400.000.000 динара.</w:t>
      </w:r>
    </w:p>
    <w:p w14:paraId="4D412090"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6.</w:t>
      </w:r>
    </w:p>
    <w:p w14:paraId="568B22CB"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 xml:space="preserve">Директна плаћања из члана 5. </w:t>
      </w:r>
      <w:r w:rsidRPr="006F3B84">
        <w:rPr>
          <w:rFonts w:ascii="Times New Roman" w:eastAsia="Verdana" w:hAnsi="Times New Roman" w:cs="Times New Roman"/>
        </w:rPr>
        <w:t>став 2. ове уредбе исплаћују се за премију за млеко које испуњава услове у складу са посебним прописом којим се уређује квалитет сировог млека у износу од 19 динара по литру млека.</w:t>
      </w:r>
    </w:p>
    <w:p w14:paraId="32C2AC40"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7.</w:t>
      </w:r>
    </w:p>
    <w:p w14:paraId="7156D94E"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Директна плаћања из члана 5. ове уредбе исплаћују се из средстава прописаних чланом 2. став 2. ове уредбе.</w:t>
      </w:r>
    </w:p>
    <w:p w14:paraId="2BDB7F2C"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8.</w:t>
      </w:r>
    </w:p>
    <w:p w14:paraId="1EAA7BF3"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Обим средстава за подстицаје за мере руралног развоја износи 1.147.087.000 динара.</w:t>
      </w:r>
    </w:p>
    <w:p w14:paraId="0D61DF44"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Средства из става 1. овог члана расподељују се за мере рур</w:t>
      </w:r>
      <w:r w:rsidRPr="006F3B84">
        <w:rPr>
          <w:rFonts w:ascii="Times New Roman" w:eastAsia="Verdana" w:hAnsi="Times New Roman" w:cs="Times New Roman"/>
        </w:rPr>
        <w:t>алног развоја које обухватају подршку програмима који се односе на подстицаје за унапређење система креирања и преноса знања, и то за подршку пружању савета и информација пољопривредним произвођачима, удружењима, задругама и другим правним лицима у пољопри</w:t>
      </w:r>
      <w:r w:rsidRPr="006F3B84">
        <w:rPr>
          <w:rFonts w:ascii="Times New Roman" w:eastAsia="Verdana" w:hAnsi="Times New Roman" w:cs="Times New Roman"/>
        </w:rPr>
        <w:t>вреди у износу од 1.147.087.000 динара.</w:t>
      </w:r>
    </w:p>
    <w:p w14:paraId="7EBED9D7"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9.</w:t>
      </w:r>
    </w:p>
    <w:p w14:paraId="7AB7F866"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Подстицаји из члана 8. став 2. ове уредбе исплаћују се у максималном износу од 100% од вредности мере.</w:t>
      </w:r>
    </w:p>
    <w:p w14:paraId="7EC16573"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10.</w:t>
      </w:r>
    </w:p>
    <w:p w14:paraId="5C5DEB7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 xml:space="preserve">Подстицаји за мере руралног развоја из члана 8. ове уредбе исплаћују се из средстава прописаних </w:t>
      </w:r>
      <w:r w:rsidRPr="006F3B84">
        <w:rPr>
          <w:rFonts w:ascii="Times New Roman" w:eastAsia="Verdana" w:hAnsi="Times New Roman" w:cs="Times New Roman"/>
        </w:rPr>
        <w:t>чланом 2. став 3. ове уредбе.</w:t>
      </w:r>
    </w:p>
    <w:p w14:paraId="1A1FAD85"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11.</w:t>
      </w:r>
    </w:p>
    <w:p w14:paraId="4C508701"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Максимални износи подстицаја за директна плаћања увећавају се за 10% за Топлички, Јабланички и Пчињски управни округ.</w:t>
      </w:r>
    </w:p>
    <w:p w14:paraId="48581A56"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12.</w:t>
      </w:r>
    </w:p>
    <w:p w14:paraId="76F7417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lastRenderedPageBreak/>
        <w:t>Обим средстава за кредитну подршку у пољопривреди износи 1.280.000.000 динара, од чега 1.1</w:t>
      </w:r>
      <w:r w:rsidRPr="006F3B84">
        <w:rPr>
          <w:rFonts w:ascii="Times New Roman" w:eastAsia="Verdana" w:hAnsi="Times New Roman" w:cs="Times New Roman"/>
        </w:rPr>
        <w:t>80.000.000 динара из извора финансирања прихода буџета (01) и 100.000.000 динара из извора финансирања примања од отплате датих кредита и продаје финансијске имовине (12).</w:t>
      </w:r>
    </w:p>
    <w:p w14:paraId="06964A9F"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13.</w:t>
      </w:r>
    </w:p>
    <w:p w14:paraId="4EB95CA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кредитну подршку у пољопривреди из члана 12. ове уредбе испла</w:t>
      </w:r>
      <w:r w:rsidRPr="006F3B84">
        <w:rPr>
          <w:rFonts w:ascii="Times New Roman" w:eastAsia="Verdana" w:hAnsi="Times New Roman" w:cs="Times New Roman"/>
        </w:rPr>
        <w:t>ћују се из средстава прописаних чланом 2. став 1. ове уредбе.</w:t>
      </w:r>
    </w:p>
    <w:p w14:paraId="3824308F"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14.</w:t>
      </w:r>
    </w:p>
    <w:p w14:paraId="5F67B923"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Обим средстава за ИПАРД подстицаје из члана 2. став 5. ове уредбе износи 6.294.000.000 динара, од чега 1.573.500.000 динара буџетских средстава и 4.720.500.000 динара средстава финансиј</w:t>
      </w:r>
      <w:r w:rsidRPr="006F3B84">
        <w:rPr>
          <w:rFonts w:ascii="Times New Roman" w:eastAsia="Verdana" w:hAnsi="Times New Roman" w:cs="Times New Roman"/>
        </w:rPr>
        <w:t>ске помоћи Европске уније за финансирање ИПАРД подстицаја.</w:t>
      </w:r>
    </w:p>
    <w:p w14:paraId="29364FBA"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Обим средстава за ИПАРД подстицаје из члана 2. став 6. ове уредбе износи 6.294.000.000 динара, од чега 1.573.500.000 динара буџетских средстава и 4.720.500.000 динара средстава финансијске помоћи Е</w:t>
      </w:r>
      <w:r w:rsidRPr="006F3B84">
        <w:rPr>
          <w:rFonts w:ascii="Times New Roman" w:eastAsia="Verdana" w:hAnsi="Times New Roman" w:cs="Times New Roman"/>
        </w:rPr>
        <w:t>вропске уније за финансирање ИПАРД подстицаја.</w:t>
      </w:r>
    </w:p>
    <w:p w14:paraId="239D6E82"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Обим средстава за ИПАРД подстицаје из члана 2. став 7. ове уредбе износи 6.294.000.000 динара, од чега 1.573.500.000 динара буџетских средстава и 4.720.500.000 динара средстава финансијске помоћи Европске униј</w:t>
      </w:r>
      <w:r w:rsidRPr="006F3B84">
        <w:rPr>
          <w:rFonts w:ascii="Times New Roman" w:eastAsia="Verdana" w:hAnsi="Times New Roman" w:cs="Times New Roman"/>
        </w:rPr>
        <w:t>е за финансирање ИПАРД подстицаја.</w:t>
      </w:r>
    </w:p>
    <w:p w14:paraId="69A54631"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Средства из ст. 1–3. овог члана расподељују се у одговарајућим укупним износима по мерама и према јавним позивима у складу са табелом распореда буџета за ИПАРД програм која је дата у Прилогу 2 – ТАБЕЛА РАСПОРЕДА БУЏЕТА ЗА</w:t>
      </w:r>
      <w:r w:rsidRPr="006F3B84">
        <w:rPr>
          <w:rFonts w:ascii="Times New Roman" w:eastAsia="Verdana" w:hAnsi="Times New Roman" w:cs="Times New Roman"/>
        </w:rPr>
        <w:t xml:space="preserve"> ИПАРД ПРОГРАМ, који је одштампан уз ову уредбу и чини њен саставни део.</w:t>
      </w:r>
    </w:p>
    <w:p w14:paraId="0482C542"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15.</w:t>
      </w:r>
    </w:p>
    <w:p w14:paraId="27D62755"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Подстицаји из члана 14. ове уредбе исплаћују се у максималном износу прописаним Секторским споразумом између Владе Републике Србије и Европске комисије и посебним прописима.</w:t>
      </w:r>
    </w:p>
    <w:p w14:paraId="5DAF9DC0"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16.</w:t>
      </w:r>
    </w:p>
    <w:p w14:paraId="3543BF98"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Подстицаји из члана 14. ове уредбе исплаћују се из средстава прописаних ч</w:t>
      </w:r>
      <w:r w:rsidRPr="006F3B84">
        <w:rPr>
          <w:rFonts w:ascii="Times New Roman" w:eastAsia="Verdana" w:hAnsi="Times New Roman" w:cs="Times New Roman"/>
        </w:rPr>
        <w:t>ланом 2. ст. 5–7. ове уредбе.</w:t>
      </w:r>
    </w:p>
    <w:p w14:paraId="0319F2D4"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Члан 17.</w:t>
      </w:r>
    </w:p>
    <w:p w14:paraId="158562DE" w14:textId="77777777" w:rsidR="004A24E4" w:rsidRPr="006F3B84" w:rsidRDefault="006F3B84" w:rsidP="006F3B84">
      <w:pPr>
        <w:spacing w:line="210" w:lineRule="atLeast"/>
        <w:jc w:val="both"/>
        <w:rPr>
          <w:rFonts w:ascii="Times New Roman" w:hAnsi="Times New Roman" w:cs="Times New Roman"/>
        </w:rPr>
      </w:pPr>
      <w:r w:rsidRPr="006F3B84">
        <w:rPr>
          <w:rFonts w:ascii="Times New Roman" w:eastAsia="Verdana" w:hAnsi="Times New Roman" w:cs="Times New Roman"/>
        </w:rPr>
        <w:t>Ова уредба ступа на снагу наредног дана од дана објављивања у „Службеном гласнику Републике Србије”.</w:t>
      </w:r>
    </w:p>
    <w:p w14:paraId="392EACCD" w14:textId="77777777"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t>05 број 110-305/2026-1</w:t>
      </w:r>
    </w:p>
    <w:p w14:paraId="4EA81042" w14:textId="77777777"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t>У Београду, 16. јануара 2026. године</w:t>
      </w:r>
    </w:p>
    <w:p w14:paraId="2084A160" w14:textId="77777777"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b/>
        </w:rPr>
        <w:t>Влада</w:t>
      </w:r>
    </w:p>
    <w:p w14:paraId="1B2F9AD9" w14:textId="77777777"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t>Председник,</w:t>
      </w:r>
    </w:p>
    <w:p w14:paraId="0C542870" w14:textId="77777777"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t xml:space="preserve">проф. др </w:t>
      </w:r>
      <w:r w:rsidRPr="006F3B84">
        <w:rPr>
          <w:rFonts w:ascii="Times New Roman" w:eastAsia="Verdana" w:hAnsi="Times New Roman" w:cs="Times New Roman"/>
          <w:b/>
        </w:rPr>
        <w:t>Ђуро Мацут,</w:t>
      </w:r>
      <w:r w:rsidRPr="006F3B84">
        <w:rPr>
          <w:rFonts w:ascii="Times New Roman" w:eastAsia="Verdana" w:hAnsi="Times New Roman" w:cs="Times New Roman"/>
        </w:rPr>
        <w:t xml:space="preserve"> с.р.</w:t>
      </w:r>
    </w:p>
    <w:p w14:paraId="749D1249" w14:textId="77777777" w:rsidR="006F3B84" w:rsidRDefault="006F3B84">
      <w:pPr>
        <w:rPr>
          <w:rFonts w:ascii="Times New Roman" w:eastAsia="Verdana" w:hAnsi="Times New Roman" w:cs="Times New Roman"/>
        </w:rPr>
      </w:pPr>
      <w:r>
        <w:rPr>
          <w:rFonts w:ascii="Times New Roman" w:eastAsia="Verdana" w:hAnsi="Times New Roman" w:cs="Times New Roman"/>
        </w:rPr>
        <w:br w:type="page"/>
      </w:r>
    </w:p>
    <w:p w14:paraId="13A00D9B" w14:textId="4EE9A649"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lastRenderedPageBreak/>
        <w:t>Прилог 1.</w:t>
      </w:r>
    </w:p>
    <w:p w14:paraId="7E36C0A2"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ТА</w:t>
      </w:r>
      <w:r w:rsidRPr="006F3B84">
        <w:rPr>
          <w:rFonts w:ascii="Times New Roman" w:eastAsia="Verdana" w:hAnsi="Times New Roman" w:cs="Times New Roman"/>
        </w:rPr>
        <w:t>БЕЛА РАСПОДЕЛЕ СРЕДСТАВА ЗА РЕАЛИЗАЦИЈУ ПОДСТИЦАЈА ПО РЕШЕЊИМА ДОНЕТИМ У ИЗВРШЕЊУ СУДСКИХ ПРЕСУДА, РЕАЛИЗАЦИЈУ ПОДСТИЦАЈА ИЗ ПРЕТХОДНОГ ПЕРИОДА ПО ДРУГОСТЕПЕНИМ РЕШЕЊИМА, КАО И ПО НОВИМ РЕШЕЊИМА ДОНЕТИМ У ПОНОВНОМ ПОСТУПКУ НАКОН ПОНИШТАВАЊА ПОБИЈАНОГ ПРВОС</w:t>
      </w:r>
      <w:r w:rsidRPr="006F3B84">
        <w:rPr>
          <w:rFonts w:ascii="Times New Roman" w:eastAsia="Verdana" w:hAnsi="Times New Roman" w:cs="Times New Roman"/>
        </w:rPr>
        <w:t>ТЕПЕНОГ РЕШЕЊА ОД СТРАНЕ ДРУГОСТЕПЕНОГ ОРГАНА, ПО ОСНОВУ ДОНЕТИХ, А НЕИСПЛАЋЕНИХ РЕШЕЊА ИЗ ПРЕТХОДНОГ ПЕРИОДА, КАО И ЗАХТЕВА КОЈИ ЋЕ БИТИ РЕШЕНИ У ТЕКУЋОЈ ГОДИНИ</w:t>
      </w:r>
    </w:p>
    <w:tbl>
      <w:tblPr>
        <w:tblW w:w="49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2177"/>
        <w:gridCol w:w="1877"/>
        <w:gridCol w:w="2869"/>
        <w:gridCol w:w="1433"/>
      </w:tblGrid>
      <w:tr w:rsidR="004A24E4" w:rsidRPr="006F3B84" w14:paraId="1EB16E89" w14:textId="77777777" w:rsidTr="006F3B84">
        <w:tblPrEx>
          <w:tblCellMar>
            <w:top w:w="0" w:type="dxa"/>
            <w:bottom w:w="0" w:type="dxa"/>
          </w:tblCellMar>
        </w:tblPrEx>
        <w:tc>
          <w:tcPr>
            <w:tcW w:w="0" w:type="auto"/>
          </w:tcPr>
          <w:p w14:paraId="1588F214" w14:textId="77777777" w:rsidR="004A24E4" w:rsidRPr="006F3B84" w:rsidRDefault="004A24E4">
            <w:pPr>
              <w:rPr>
                <w:rFonts w:ascii="Times New Roman" w:hAnsi="Times New Roman" w:cs="Times New Roman"/>
              </w:rPr>
            </w:pPr>
          </w:p>
        </w:tc>
        <w:tc>
          <w:tcPr>
            <w:tcW w:w="0" w:type="auto"/>
          </w:tcPr>
          <w:p w14:paraId="41BB9A0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НАЗИВ МЕРЕ</w:t>
            </w:r>
          </w:p>
        </w:tc>
        <w:tc>
          <w:tcPr>
            <w:tcW w:w="0" w:type="auto"/>
          </w:tcPr>
          <w:p w14:paraId="55117B5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Средства за захтеве који ће бити решени у текућој години</w:t>
            </w:r>
          </w:p>
        </w:tc>
        <w:tc>
          <w:tcPr>
            <w:tcW w:w="0" w:type="auto"/>
          </w:tcPr>
          <w:p w14:paraId="1AB5FFF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Средства за реализацију п</w:t>
            </w:r>
            <w:r w:rsidRPr="006F3B84">
              <w:rPr>
                <w:rFonts w:ascii="Times New Roman" w:eastAsia="Verdana" w:hAnsi="Times New Roman" w:cs="Times New Roman"/>
                <w:b/>
              </w:rPr>
              <w:t>одстицаја по решењима судских пресуда и донетих, а неисплаћених решења из претходног периода</w:t>
            </w:r>
          </w:p>
        </w:tc>
        <w:tc>
          <w:tcPr>
            <w:tcW w:w="0" w:type="auto"/>
          </w:tcPr>
          <w:p w14:paraId="532A740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Укупан износ средстава</w:t>
            </w:r>
          </w:p>
        </w:tc>
      </w:tr>
      <w:tr w:rsidR="004A24E4" w:rsidRPr="006F3B84" w14:paraId="47F66A8C" w14:textId="77777777" w:rsidTr="006F3B84">
        <w:tblPrEx>
          <w:tblCellMar>
            <w:top w:w="0" w:type="dxa"/>
            <w:bottom w:w="0" w:type="dxa"/>
          </w:tblCellMar>
        </w:tblPrEx>
        <w:tc>
          <w:tcPr>
            <w:tcW w:w="0" w:type="auto"/>
          </w:tcPr>
          <w:p w14:paraId="17EA304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I.</w:t>
            </w:r>
          </w:p>
        </w:tc>
        <w:tc>
          <w:tcPr>
            <w:tcW w:w="0" w:type="auto"/>
          </w:tcPr>
          <w:p w14:paraId="0E4AB13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ДИРЕКТНА ПЛАЋАЊА</w:t>
            </w:r>
          </w:p>
        </w:tc>
        <w:tc>
          <w:tcPr>
            <w:tcW w:w="0" w:type="auto"/>
          </w:tcPr>
          <w:p w14:paraId="627E59C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1.651.000.000</w:t>
            </w:r>
          </w:p>
        </w:tc>
        <w:tc>
          <w:tcPr>
            <w:tcW w:w="0" w:type="auto"/>
          </w:tcPr>
          <w:p w14:paraId="24465732" w14:textId="77777777" w:rsidR="004A24E4" w:rsidRPr="006F3B84" w:rsidRDefault="004A24E4">
            <w:pPr>
              <w:rPr>
                <w:rFonts w:ascii="Times New Roman" w:hAnsi="Times New Roman" w:cs="Times New Roman"/>
              </w:rPr>
            </w:pPr>
          </w:p>
        </w:tc>
        <w:tc>
          <w:tcPr>
            <w:tcW w:w="0" w:type="auto"/>
          </w:tcPr>
          <w:p w14:paraId="398BEC5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1.651.000.000</w:t>
            </w:r>
          </w:p>
        </w:tc>
      </w:tr>
      <w:tr w:rsidR="004A24E4" w:rsidRPr="006F3B84" w14:paraId="3002211D" w14:textId="77777777" w:rsidTr="006F3B84">
        <w:tblPrEx>
          <w:tblCellMar>
            <w:top w:w="0" w:type="dxa"/>
            <w:bottom w:w="0" w:type="dxa"/>
          </w:tblCellMar>
        </w:tblPrEx>
        <w:tc>
          <w:tcPr>
            <w:tcW w:w="0" w:type="auto"/>
          </w:tcPr>
          <w:p w14:paraId="5362456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Pr>
          <w:p w14:paraId="7C0CE09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Премије</w:t>
            </w:r>
          </w:p>
        </w:tc>
        <w:tc>
          <w:tcPr>
            <w:tcW w:w="0" w:type="auto"/>
          </w:tcPr>
          <w:p w14:paraId="151039A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1.651.000.000</w:t>
            </w:r>
          </w:p>
        </w:tc>
        <w:tc>
          <w:tcPr>
            <w:tcW w:w="0" w:type="auto"/>
            <w:vMerge w:val="restart"/>
          </w:tcPr>
          <w:p w14:paraId="2A816669" w14:textId="77777777" w:rsidR="004A24E4" w:rsidRPr="006F3B84" w:rsidRDefault="004A24E4">
            <w:pPr>
              <w:rPr>
                <w:rFonts w:ascii="Times New Roman" w:hAnsi="Times New Roman" w:cs="Times New Roman"/>
              </w:rPr>
            </w:pPr>
          </w:p>
        </w:tc>
        <w:tc>
          <w:tcPr>
            <w:tcW w:w="0" w:type="auto"/>
            <w:vMerge w:val="restart"/>
          </w:tcPr>
          <w:p w14:paraId="4142855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1.651.000.000</w:t>
            </w:r>
          </w:p>
        </w:tc>
      </w:tr>
      <w:tr w:rsidR="004A24E4" w:rsidRPr="006F3B84" w14:paraId="32F71F88" w14:textId="77777777" w:rsidTr="006F3B84">
        <w:tblPrEx>
          <w:tblCellMar>
            <w:top w:w="0" w:type="dxa"/>
            <w:bottom w:w="0" w:type="dxa"/>
          </w:tblCellMar>
        </w:tblPrEx>
        <w:tc>
          <w:tcPr>
            <w:tcW w:w="0" w:type="auto"/>
          </w:tcPr>
          <w:p w14:paraId="5CBD2C7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1.1</w:t>
            </w:r>
          </w:p>
        </w:tc>
        <w:tc>
          <w:tcPr>
            <w:tcW w:w="0" w:type="auto"/>
          </w:tcPr>
          <w:p w14:paraId="605F2C9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Премија за млеко 1. квартал</w:t>
            </w:r>
          </w:p>
        </w:tc>
        <w:tc>
          <w:tcPr>
            <w:tcW w:w="0" w:type="auto"/>
          </w:tcPr>
          <w:p w14:paraId="3E3E7D8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25.000.000</w:t>
            </w:r>
          </w:p>
        </w:tc>
        <w:tc>
          <w:tcPr>
            <w:tcW w:w="0" w:type="auto"/>
            <w:vMerge/>
          </w:tcPr>
          <w:p w14:paraId="7E61F090" w14:textId="77777777" w:rsidR="004A24E4" w:rsidRPr="006F3B84" w:rsidRDefault="004A24E4">
            <w:pPr>
              <w:rPr>
                <w:rFonts w:ascii="Times New Roman" w:hAnsi="Times New Roman" w:cs="Times New Roman"/>
              </w:rPr>
            </w:pPr>
          </w:p>
        </w:tc>
        <w:tc>
          <w:tcPr>
            <w:tcW w:w="0" w:type="auto"/>
            <w:vMerge/>
          </w:tcPr>
          <w:p w14:paraId="0E56CCAF" w14:textId="77777777" w:rsidR="004A24E4" w:rsidRPr="006F3B84" w:rsidRDefault="004A24E4">
            <w:pPr>
              <w:rPr>
                <w:rFonts w:ascii="Times New Roman" w:hAnsi="Times New Roman" w:cs="Times New Roman"/>
              </w:rPr>
            </w:pPr>
          </w:p>
        </w:tc>
      </w:tr>
      <w:tr w:rsidR="004A24E4" w:rsidRPr="006F3B84" w14:paraId="295FA8DB" w14:textId="77777777" w:rsidTr="006F3B84">
        <w:tblPrEx>
          <w:tblCellMar>
            <w:top w:w="0" w:type="dxa"/>
            <w:bottom w:w="0" w:type="dxa"/>
          </w:tblCellMar>
        </w:tblPrEx>
        <w:tc>
          <w:tcPr>
            <w:tcW w:w="0" w:type="auto"/>
          </w:tcPr>
          <w:p w14:paraId="4D81629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1.2</w:t>
            </w:r>
          </w:p>
        </w:tc>
        <w:tc>
          <w:tcPr>
            <w:tcW w:w="0" w:type="auto"/>
          </w:tcPr>
          <w:p w14:paraId="77B0584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Премија за млеко 2. квартал</w:t>
            </w:r>
          </w:p>
        </w:tc>
        <w:tc>
          <w:tcPr>
            <w:tcW w:w="0" w:type="auto"/>
          </w:tcPr>
          <w:p w14:paraId="43378DA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56.000.000</w:t>
            </w:r>
          </w:p>
        </w:tc>
        <w:tc>
          <w:tcPr>
            <w:tcW w:w="0" w:type="auto"/>
            <w:vMerge/>
          </w:tcPr>
          <w:p w14:paraId="45435003" w14:textId="77777777" w:rsidR="004A24E4" w:rsidRPr="006F3B84" w:rsidRDefault="004A24E4">
            <w:pPr>
              <w:rPr>
                <w:rFonts w:ascii="Times New Roman" w:hAnsi="Times New Roman" w:cs="Times New Roman"/>
              </w:rPr>
            </w:pPr>
          </w:p>
        </w:tc>
        <w:tc>
          <w:tcPr>
            <w:tcW w:w="0" w:type="auto"/>
            <w:vMerge/>
          </w:tcPr>
          <w:p w14:paraId="426149F9" w14:textId="77777777" w:rsidR="004A24E4" w:rsidRPr="006F3B84" w:rsidRDefault="004A24E4">
            <w:pPr>
              <w:rPr>
                <w:rFonts w:ascii="Times New Roman" w:hAnsi="Times New Roman" w:cs="Times New Roman"/>
              </w:rPr>
            </w:pPr>
          </w:p>
        </w:tc>
      </w:tr>
      <w:tr w:rsidR="004A24E4" w:rsidRPr="006F3B84" w14:paraId="3E1C5962" w14:textId="77777777" w:rsidTr="006F3B84">
        <w:tblPrEx>
          <w:tblCellMar>
            <w:top w:w="0" w:type="dxa"/>
            <w:bottom w:w="0" w:type="dxa"/>
          </w:tblCellMar>
        </w:tblPrEx>
        <w:tc>
          <w:tcPr>
            <w:tcW w:w="0" w:type="auto"/>
          </w:tcPr>
          <w:p w14:paraId="55DD936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1.3</w:t>
            </w:r>
          </w:p>
        </w:tc>
        <w:tc>
          <w:tcPr>
            <w:tcW w:w="0" w:type="auto"/>
          </w:tcPr>
          <w:p w14:paraId="306CB8F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Премија за млеко 3. квартал</w:t>
            </w:r>
          </w:p>
        </w:tc>
        <w:tc>
          <w:tcPr>
            <w:tcW w:w="0" w:type="auto"/>
          </w:tcPr>
          <w:p w14:paraId="560016A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1.570.000.000</w:t>
            </w:r>
          </w:p>
        </w:tc>
        <w:tc>
          <w:tcPr>
            <w:tcW w:w="0" w:type="auto"/>
            <w:vMerge/>
          </w:tcPr>
          <w:p w14:paraId="5C71A602" w14:textId="77777777" w:rsidR="004A24E4" w:rsidRPr="006F3B84" w:rsidRDefault="004A24E4">
            <w:pPr>
              <w:rPr>
                <w:rFonts w:ascii="Times New Roman" w:hAnsi="Times New Roman" w:cs="Times New Roman"/>
              </w:rPr>
            </w:pPr>
          </w:p>
        </w:tc>
        <w:tc>
          <w:tcPr>
            <w:tcW w:w="0" w:type="auto"/>
            <w:vMerge/>
          </w:tcPr>
          <w:p w14:paraId="0EFA946A" w14:textId="77777777" w:rsidR="004A24E4" w:rsidRPr="006F3B84" w:rsidRDefault="004A24E4">
            <w:pPr>
              <w:rPr>
                <w:rFonts w:ascii="Times New Roman" w:hAnsi="Times New Roman" w:cs="Times New Roman"/>
              </w:rPr>
            </w:pPr>
          </w:p>
        </w:tc>
      </w:tr>
      <w:tr w:rsidR="004A24E4" w:rsidRPr="006F3B84" w14:paraId="7CFA909E" w14:textId="77777777" w:rsidTr="006F3B84">
        <w:tblPrEx>
          <w:tblCellMar>
            <w:top w:w="0" w:type="dxa"/>
            <w:bottom w:w="0" w:type="dxa"/>
          </w:tblCellMar>
        </w:tblPrEx>
        <w:tc>
          <w:tcPr>
            <w:tcW w:w="0" w:type="auto"/>
          </w:tcPr>
          <w:p w14:paraId="609DEB4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w:t>
            </w:r>
          </w:p>
        </w:tc>
        <w:tc>
          <w:tcPr>
            <w:tcW w:w="0" w:type="auto"/>
          </w:tcPr>
          <w:p w14:paraId="2556F09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производњу</w:t>
            </w:r>
          </w:p>
        </w:tc>
        <w:tc>
          <w:tcPr>
            <w:tcW w:w="0" w:type="auto"/>
          </w:tcPr>
          <w:p w14:paraId="13595BE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66276E7A" w14:textId="77777777" w:rsidR="004A24E4" w:rsidRPr="006F3B84" w:rsidRDefault="004A24E4">
            <w:pPr>
              <w:rPr>
                <w:rFonts w:ascii="Times New Roman" w:hAnsi="Times New Roman" w:cs="Times New Roman"/>
              </w:rPr>
            </w:pPr>
          </w:p>
        </w:tc>
        <w:tc>
          <w:tcPr>
            <w:tcW w:w="0" w:type="auto"/>
            <w:vMerge/>
          </w:tcPr>
          <w:p w14:paraId="11C63C0E" w14:textId="77777777" w:rsidR="004A24E4" w:rsidRPr="006F3B84" w:rsidRDefault="004A24E4">
            <w:pPr>
              <w:rPr>
                <w:rFonts w:ascii="Times New Roman" w:hAnsi="Times New Roman" w:cs="Times New Roman"/>
              </w:rPr>
            </w:pPr>
          </w:p>
        </w:tc>
      </w:tr>
      <w:tr w:rsidR="004A24E4" w:rsidRPr="006F3B84" w14:paraId="650631B7" w14:textId="77777777" w:rsidTr="006F3B84">
        <w:tblPrEx>
          <w:tblCellMar>
            <w:top w:w="0" w:type="dxa"/>
            <w:bottom w:w="0" w:type="dxa"/>
          </w:tblCellMar>
        </w:tblPrEx>
        <w:tc>
          <w:tcPr>
            <w:tcW w:w="0" w:type="auto"/>
          </w:tcPr>
          <w:p w14:paraId="338AEBB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2.1</w:t>
            </w:r>
          </w:p>
        </w:tc>
        <w:tc>
          <w:tcPr>
            <w:tcW w:w="0" w:type="auto"/>
          </w:tcPr>
          <w:p w14:paraId="7380CD8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биљну производњу</w:t>
            </w:r>
          </w:p>
        </w:tc>
        <w:tc>
          <w:tcPr>
            <w:tcW w:w="0" w:type="auto"/>
          </w:tcPr>
          <w:p w14:paraId="2F5980E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17B39F4D" w14:textId="77777777" w:rsidR="004A24E4" w:rsidRPr="006F3B84" w:rsidRDefault="004A24E4">
            <w:pPr>
              <w:rPr>
                <w:rFonts w:ascii="Times New Roman" w:hAnsi="Times New Roman" w:cs="Times New Roman"/>
              </w:rPr>
            </w:pPr>
          </w:p>
        </w:tc>
        <w:tc>
          <w:tcPr>
            <w:tcW w:w="0" w:type="auto"/>
            <w:vMerge/>
          </w:tcPr>
          <w:p w14:paraId="60F2FDF9" w14:textId="77777777" w:rsidR="004A24E4" w:rsidRPr="006F3B84" w:rsidRDefault="004A24E4">
            <w:pPr>
              <w:rPr>
                <w:rFonts w:ascii="Times New Roman" w:hAnsi="Times New Roman" w:cs="Times New Roman"/>
              </w:rPr>
            </w:pPr>
          </w:p>
        </w:tc>
      </w:tr>
      <w:tr w:rsidR="004A24E4" w:rsidRPr="006F3B84" w14:paraId="427D6961" w14:textId="77777777" w:rsidTr="006F3B84">
        <w:tblPrEx>
          <w:tblCellMar>
            <w:top w:w="0" w:type="dxa"/>
            <w:bottom w:w="0" w:type="dxa"/>
          </w:tblCellMar>
        </w:tblPrEx>
        <w:tc>
          <w:tcPr>
            <w:tcW w:w="0" w:type="auto"/>
          </w:tcPr>
          <w:p w14:paraId="39AE27C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2.1.1</w:t>
            </w:r>
          </w:p>
        </w:tc>
        <w:tc>
          <w:tcPr>
            <w:tcW w:w="0" w:type="auto"/>
          </w:tcPr>
          <w:p w14:paraId="6938BF2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Основни подстицаји</w:t>
            </w:r>
          </w:p>
        </w:tc>
        <w:tc>
          <w:tcPr>
            <w:tcW w:w="0" w:type="auto"/>
          </w:tcPr>
          <w:p w14:paraId="410A2E6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3EA3338F" w14:textId="77777777" w:rsidR="004A24E4" w:rsidRPr="006F3B84" w:rsidRDefault="004A24E4">
            <w:pPr>
              <w:rPr>
                <w:rFonts w:ascii="Times New Roman" w:hAnsi="Times New Roman" w:cs="Times New Roman"/>
              </w:rPr>
            </w:pPr>
          </w:p>
        </w:tc>
        <w:tc>
          <w:tcPr>
            <w:tcW w:w="0" w:type="auto"/>
            <w:vMerge/>
          </w:tcPr>
          <w:p w14:paraId="15FDBE62" w14:textId="77777777" w:rsidR="004A24E4" w:rsidRPr="006F3B84" w:rsidRDefault="004A24E4">
            <w:pPr>
              <w:rPr>
                <w:rFonts w:ascii="Times New Roman" w:hAnsi="Times New Roman" w:cs="Times New Roman"/>
              </w:rPr>
            </w:pPr>
          </w:p>
        </w:tc>
      </w:tr>
      <w:tr w:rsidR="004A24E4" w:rsidRPr="006F3B84" w14:paraId="03298BD2" w14:textId="77777777" w:rsidTr="006F3B84">
        <w:tblPrEx>
          <w:tblCellMar>
            <w:top w:w="0" w:type="dxa"/>
            <w:bottom w:w="0" w:type="dxa"/>
          </w:tblCellMar>
        </w:tblPrEx>
        <w:tc>
          <w:tcPr>
            <w:tcW w:w="0" w:type="auto"/>
          </w:tcPr>
          <w:p w14:paraId="6040756B" w14:textId="77777777" w:rsidR="004A24E4" w:rsidRPr="006F3B84" w:rsidRDefault="004A24E4">
            <w:pPr>
              <w:rPr>
                <w:rFonts w:ascii="Times New Roman" w:hAnsi="Times New Roman" w:cs="Times New Roman"/>
              </w:rPr>
            </w:pPr>
          </w:p>
        </w:tc>
        <w:tc>
          <w:tcPr>
            <w:tcW w:w="0" w:type="auto"/>
          </w:tcPr>
          <w:p w14:paraId="23E5792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Основни подстицаји у 2024. години</w:t>
            </w:r>
          </w:p>
        </w:tc>
        <w:tc>
          <w:tcPr>
            <w:tcW w:w="0" w:type="auto"/>
          </w:tcPr>
          <w:p w14:paraId="356529C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05018181" w14:textId="77777777" w:rsidR="004A24E4" w:rsidRPr="006F3B84" w:rsidRDefault="004A24E4">
            <w:pPr>
              <w:rPr>
                <w:rFonts w:ascii="Times New Roman" w:hAnsi="Times New Roman" w:cs="Times New Roman"/>
              </w:rPr>
            </w:pPr>
          </w:p>
        </w:tc>
        <w:tc>
          <w:tcPr>
            <w:tcW w:w="0" w:type="auto"/>
            <w:vMerge/>
          </w:tcPr>
          <w:p w14:paraId="25D1F826" w14:textId="77777777" w:rsidR="004A24E4" w:rsidRPr="006F3B84" w:rsidRDefault="004A24E4">
            <w:pPr>
              <w:rPr>
                <w:rFonts w:ascii="Times New Roman" w:hAnsi="Times New Roman" w:cs="Times New Roman"/>
              </w:rPr>
            </w:pPr>
          </w:p>
        </w:tc>
      </w:tr>
      <w:tr w:rsidR="004A24E4" w:rsidRPr="006F3B84" w14:paraId="61509090" w14:textId="77777777" w:rsidTr="006F3B84">
        <w:tblPrEx>
          <w:tblCellMar>
            <w:top w:w="0" w:type="dxa"/>
            <w:bottom w:w="0" w:type="dxa"/>
          </w:tblCellMar>
        </w:tblPrEx>
        <w:tc>
          <w:tcPr>
            <w:tcW w:w="0" w:type="auto"/>
          </w:tcPr>
          <w:p w14:paraId="6BE5ABBD" w14:textId="77777777" w:rsidR="004A24E4" w:rsidRPr="006F3B84" w:rsidRDefault="004A24E4">
            <w:pPr>
              <w:rPr>
                <w:rFonts w:ascii="Times New Roman" w:hAnsi="Times New Roman" w:cs="Times New Roman"/>
              </w:rPr>
            </w:pPr>
          </w:p>
        </w:tc>
        <w:tc>
          <w:tcPr>
            <w:tcW w:w="0" w:type="auto"/>
          </w:tcPr>
          <w:p w14:paraId="64FA513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Основни подстицаји у 2023. години</w:t>
            </w:r>
          </w:p>
        </w:tc>
        <w:tc>
          <w:tcPr>
            <w:tcW w:w="0" w:type="auto"/>
          </w:tcPr>
          <w:p w14:paraId="7209CC5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7CF13C5C" w14:textId="77777777" w:rsidR="004A24E4" w:rsidRPr="006F3B84" w:rsidRDefault="004A24E4">
            <w:pPr>
              <w:rPr>
                <w:rFonts w:ascii="Times New Roman" w:hAnsi="Times New Roman" w:cs="Times New Roman"/>
              </w:rPr>
            </w:pPr>
          </w:p>
        </w:tc>
        <w:tc>
          <w:tcPr>
            <w:tcW w:w="0" w:type="auto"/>
            <w:vMerge/>
          </w:tcPr>
          <w:p w14:paraId="4DA580F2" w14:textId="77777777" w:rsidR="004A24E4" w:rsidRPr="006F3B84" w:rsidRDefault="004A24E4">
            <w:pPr>
              <w:rPr>
                <w:rFonts w:ascii="Times New Roman" w:hAnsi="Times New Roman" w:cs="Times New Roman"/>
              </w:rPr>
            </w:pPr>
          </w:p>
        </w:tc>
      </w:tr>
      <w:tr w:rsidR="004A24E4" w:rsidRPr="006F3B84" w14:paraId="532C751C" w14:textId="77777777" w:rsidTr="006F3B84">
        <w:tblPrEx>
          <w:tblCellMar>
            <w:top w:w="0" w:type="dxa"/>
            <w:bottom w:w="0" w:type="dxa"/>
          </w:tblCellMar>
        </w:tblPrEx>
        <w:tc>
          <w:tcPr>
            <w:tcW w:w="0" w:type="auto"/>
          </w:tcPr>
          <w:p w14:paraId="6AC6DD8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w:t>
            </w:r>
          </w:p>
        </w:tc>
        <w:tc>
          <w:tcPr>
            <w:tcW w:w="0" w:type="auto"/>
          </w:tcPr>
          <w:p w14:paraId="6A2E19A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у сточарству</w:t>
            </w:r>
          </w:p>
        </w:tc>
        <w:tc>
          <w:tcPr>
            <w:tcW w:w="0" w:type="auto"/>
          </w:tcPr>
          <w:p w14:paraId="059AF4C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24AC8F32" w14:textId="77777777" w:rsidR="004A24E4" w:rsidRPr="006F3B84" w:rsidRDefault="004A24E4">
            <w:pPr>
              <w:rPr>
                <w:rFonts w:ascii="Times New Roman" w:hAnsi="Times New Roman" w:cs="Times New Roman"/>
              </w:rPr>
            </w:pPr>
          </w:p>
        </w:tc>
        <w:tc>
          <w:tcPr>
            <w:tcW w:w="0" w:type="auto"/>
            <w:vMerge/>
          </w:tcPr>
          <w:p w14:paraId="0AFE270B" w14:textId="77777777" w:rsidR="004A24E4" w:rsidRPr="006F3B84" w:rsidRDefault="004A24E4">
            <w:pPr>
              <w:rPr>
                <w:rFonts w:ascii="Times New Roman" w:hAnsi="Times New Roman" w:cs="Times New Roman"/>
              </w:rPr>
            </w:pPr>
          </w:p>
        </w:tc>
      </w:tr>
      <w:tr w:rsidR="004A24E4" w:rsidRPr="006F3B84" w14:paraId="26132824" w14:textId="77777777" w:rsidTr="006F3B84">
        <w:tblPrEx>
          <w:tblCellMar>
            <w:top w:w="0" w:type="dxa"/>
            <w:bottom w:w="0" w:type="dxa"/>
          </w:tblCellMar>
        </w:tblPrEx>
        <w:tc>
          <w:tcPr>
            <w:tcW w:w="0" w:type="auto"/>
          </w:tcPr>
          <w:p w14:paraId="6B95A22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w:t>
            </w:r>
          </w:p>
        </w:tc>
        <w:tc>
          <w:tcPr>
            <w:tcW w:w="0" w:type="auto"/>
          </w:tcPr>
          <w:p w14:paraId="667A194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квалитетне приплодне млечне краве</w:t>
            </w:r>
          </w:p>
        </w:tc>
        <w:tc>
          <w:tcPr>
            <w:tcW w:w="0" w:type="auto"/>
            <w:vMerge w:val="restart"/>
          </w:tcPr>
          <w:p w14:paraId="7529206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45CCADD7" w14:textId="77777777" w:rsidR="004A24E4" w:rsidRPr="006F3B84" w:rsidRDefault="004A24E4">
            <w:pPr>
              <w:rPr>
                <w:rFonts w:ascii="Times New Roman" w:hAnsi="Times New Roman" w:cs="Times New Roman"/>
              </w:rPr>
            </w:pPr>
          </w:p>
        </w:tc>
        <w:tc>
          <w:tcPr>
            <w:tcW w:w="0" w:type="auto"/>
            <w:vMerge/>
          </w:tcPr>
          <w:p w14:paraId="5835E15A" w14:textId="77777777" w:rsidR="004A24E4" w:rsidRPr="006F3B84" w:rsidRDefault="004A24E4">
            <w:pPr>
              <w:rPr>
                <w:rFonts w:ascii="Times New Roman" w:hAnsi="Times New Roman" w:cs="Times New Roman"/>
              </w:rPr>
            </w:pPr>
          </w:p>
        </w:tc>
      </w:tr>
      <w:tr w:rsidR="004A24E4" w:rsidRPr="006F3B84" w14:paraId="6D06AB19" w14:textId="77777777" w:rsidTr="006F3B84">
        <w:tblPrEx>
          <w:tblCellMar>
            <w:top w:w="0" w:type="dxa"/>
            <w:bottom w:w="0" w:type="dxa"/>
          </w:tblCellMar>
        </w:tblPrEx>
        <w:tc>
          <w:tcPr>
            <w:tcW w:w="0" w:type="auto"/>
          </w:tcPr>
          <w:p w14:paraId="47F7BCE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2.2.2</w:t>
            </w:r>
          </w:p>
        </w:tc>
        <w:tc>
          <w:tcPr>
            <w:tcW w:w="0" w:type="auto"/>
          </w:tcPr>
          <w:p w14:paraId="0615C86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квалитетне приплодне товне краве</w:t>
            </w:r>
          </w:p>
        </w:tc>
        <w:tc>
          <w:tcPr>
            <w:tcW w:w="0" w:type="auto"/>
            <w:vMerge/>
          </w:tcPr>
          <w:p w14:paraId="0CB4CD0A" w14:textId="77777777" w:rsidR="004A24E4" w:rsidRPr="006F3B84" w:rsidRDefault="004A24E4">
            <w:pPr>
              <w:rPr>
                <w:rFonts w:ascii="Times New Roman" w:hAnsi="Times New Roman" w:cs="Times New Roman"/>
              </w:rPr>
            </w:pPr>
          </w:p>
        </w:tc>
        <w:tc>
          <w:tcPr>
            <w:tcW w:w="0" w:type="auto"/>
            <w:vMerge/>
          </w:tcPr>
          <w:p w14:paraId="0F2ABB06" w14:textId="77777777" w:rsidR="004A24E4" w:rsidRPr="006F3B84" w:rsidRDefault="004A24E4">
            <w:pPr>
              <w:rPr>
                <w:rFonts w:ascii="Times New Roman" w:hAnsi="Times New Roman" w:cs="Times New Roman"/>
              </w:rPr>
            </w:pPr>
          </w:p>
        </w:tc>
        <w:tc>
          <w:tcPr>
            <w:tcW w:w="0" w:type="auto"/>
            <w:vMerge/>
          </w:tcPr>
          <w:p w14:paraId="7555861B" w14:textId="77777777" w:rsidR="004A24E4" w:rsidRPr="006F3B84" w:rsidRDefault="004A24E4">
            <w:pPr>
              <w:rPr>
                <w:rFonts w:ascii="Times New Roman" w:hAnsi="Times New Roman" w:cs="Times New Roman"/>
              </w:rPr>
            </w:pPr>
          </w:p>
        </w:tc>
      </w:tr>
      <w:tr w:rsidR="004A24E4" w:rsidRPr="006F3B84" w14:paraId="29AC1B2C" w14:textId="77777777" w:rsidTr="006F3B84">
        <w:tblPrEx>
          <w:tblCellMar>
            <w:top w:w="0" w:type="dxa"/>
            <w:bottom w:w="0" w:type="dxa"/>
          </w:tblCellMar>
        </w:tblPrEx>
        <w:tc>
          <w:tcPr>
            <w:tcW w:w="0" w:type="auto"/>
          </w:tcPr>
          <w:p w14:paraId="33DED08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2.2.3</w:t>
            </w:r>
          </w:p>
        </w:tc>
        <w:tc>
          <w:tcPr>
            <w:tcW w:w="0" w:type="auto"/>
          </w:tcPr>
          <w:p w14:paraId="05F18011"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квалитетне приплодне крмаче</w:t>
            </w:r>
          </w:p>
        </w:tc>
        <w:tc>
          <w:tcPr>
            <w:tcW w:w="0" w:type="auto"/>
            <w:vMerge/>
          </w:tcPr>
          <w:p w14:paraId="1CCABD2E" w14:textId="77777777" w:rsidR="004A24E4" w:rsidRPr="006F3B84" w:rsidRDefault="004A24E4">
            <w:pPr>
              <w:rPr>
                <w:rFonts w:ascii="Times New Roman" w:hAnsi="Times New Roman" w:cs="Times New Roman"/>
              </w:rPr>
            </w:pPr>
          </w:p>
        </w:tc>
        <w:tc>
          <w:tcPr>
            <w:tcW w:w="0" w:type="auto"/>
            <w:vMerge/>
          </w:tcPr>
          <w:p w14:paraId="28C85F9C" w14:textId="77777777" w:rsidR="004A24E4" w:rsidRPr="006F3B84" w:rsidRDefault="004A24E4">
            <w:pPr>
              <w:rPr>
                <w:rFonts w:ascii="Times New Roman" w:hAnsi="Times New Roman" w:cs="Times New Roman"/>
              </w:rPr>
            </w:pPr>
          </w:p>
        </w:tc>
        <w:tc>
          <w:tcPr>
            <w:tcW w:w="0" w:type="auto"/>
            <w:vMerge/>
          </w:tcPr>
          <w:p w14:paraId="2A08AB9B" w14:textId="77777777" w:rsidR="004A24E4" w:rsidRPr="006F3B84" w:rsidRDefault="004A24E4">
            <w:pPr>
              <w:rPr>
                <w:rFonts w:ascii="Times New Roman" w:hAnsi="Times New Roman" w:cs="Times New Roman"/>
              </w:rPr>
            </w:pPr>
          </w:p>
        </w:tc>
      </w:tr>
      <w:tr w:rsidR="004A24E4" w:rsidRPr="006F3B84" w14:paraId="28039567" w14:textId="77777777" w:rsidTr="006F3B84">
        <w:tblPrEx>
          <w:tblCellMar>
            <w:top w:w="0" w:type="dxa"/>
            <w:bottom w:w="0" w:type="dxa"/>
          </w:tblCellMar>
        </w:tblPrEx>
        <w:tc>
          <w:tcPr>
            <w:tcW w:w="0" w:type="auto"/>
          </w:tcPr>
          <w:p w14:paraId="4A9B33D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2.2.4</w:t>
            </w:r>
          </w:p>
        </w:tc>
        <w:tc>
          <w:tcPr>
            <w:tcW w:w="0" w:type="auto"/>
          </w:tcPr>
          <w:p w14:paraId="3F2166B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 xml:space="preserve">Подстицаји за </w:t>
            </w:r>
            <w:r w:rsidRPr="006F3B84">
              <w:rPr>
                <w:rFonts w:ascii="Times New Roman" w:eastAsia="Verdana" w:hAnsi="Times New Roman" w:cs="Times New Roman"/>
              </w:rPr>
              <w:lastRenderedPageBreak/>
              <w:t>квалитетне приплодне овце и козе</w:t>
            </w:r>
          </w:p>
        </w:tc>
        <w:tc>
          <w:tcPr>
            <w:tcW w:w="0" w:type="auto"/>
            <w:vMerge/>
          </w:tcPr>
          <w:p w14:paraId="7F6DAA74" w14:textId="77777777" w:rsidR="004A24E4" w:rsidRPr="006F3B84" w:rsidRDefault="004A24E4">
            <w:pPr>
              <w:rPr>
                <w:rFonts w:ascii="Times New Roman" w:hAnsi="Times New Roman" w:cs="Times New Roman"/>
              </w:rPr>
            </w:pPr>
          </w:p>
        </w:tc>
        <w:tc>
          <w:tcPr>
            <w:tcW w:w="0" w:type="auto"/>
            <w:vMerge/>
          </w:tcPr>
          <w:p w14:paraId="2D3124A5" w14:textId="77777777" w:rsidR="004A24E4" w:rsidRPr="006F3B84" w:rsidRDefault="004A24E4">
            <w:pPr>
              <w:rPr>
                <w:rFonts w:ascii="Times New Roman" w:hAnsi="Times New Roman" w:cs="Times New Roman"/>
              </w:rPr>
            </w:pPr>
          </w:p>
        </w:tc>
        <w:tc>
          <w:tcPr>
            <w:tcW w:w="0" w:type="auto"/>
            <w:vMerge/>
          </w:tcPr>
          <w:p w14:paraId="51579533" w14:textId="77777777" w:rsidR="004A24E4" w:rsidRPr="006F3B84" w:rsidRDefault="004A24E4">
            <w:pPr>
              <w:rPr>
                <w:rFonts w:ascii="Times New Roman" w:hAnsi="Times New Roman" w:cs="Times New Roman"/>
              </w:rPr>
            </w:pPr>
          </w:p>
        </w:tc>
      </w:tr>
      <w:tr w:rsidR="004A24E4" w:rsidRPr="006F3B84" w14:paraId="47BDE3A0" w14:textId="77777777" w:rsidTr="006F3B84">
        <w:tblPrEx>
          <w:tblCellMar>
            <w:top w:w="0" w:type="dxa"/>
            <w:bottom w:w="0" w:type="dxa"/>
          </w:tblCellMar>
        </w:tblPrEx>
        <w:tc>
          <w:tcPr>
            <w:tcW w:w="0" w:type="auto"/>
          </w:tcPr>
          <w:p w14:paraId="2C875C0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2.2.5</w:t>
            </w:r>
          </w:p>
        </w:tc>
        <w:tc>
          <w:tcPr>
            <w:tcW w:w="0" w:type="auto"/>
          </w:tcPr>
          <w:p w14:paraId="5FE2103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квалитетне приплодне матице риба шарана</w:t>
            </w:r>
          </w:p>
        </w:tc>
        <w:tc>
          <w:tcPr>
            <w:tcW w:w="0" w:type="auto"/>
            <w:vMerge/>
          </w:tcPr>
          <w:p w14:paraId="7E951D77" w14:textId="77777777" w:rsidR="004A24E4" w:rsidRPr="006F3B84" w:rsidRDefault="004A24E4">
            <w:pPr>
              <w:rPr>
                <w:rFonts w:ascii="Times New Roman" w:hAnsi="Times New Roman" w:cs="Times New Roman"/>
              </w:rPr>
            </w:pPr>
          </w:p>
        </w:tc>
        <w:tc>
          <w:tcPr>
            <w:tcW w:w="0" w:type="auto"/>
            <w:vMerge/>
          </w:tcPr>
          <w:p w14:paraId="3998585D" w14:textId="77777777" w:rsidR="004A24E4" w:rsidRPr="006F3B84" w:rsidRDefault="004A24E4">
            <w:pPr>
              <w:rPr>
                <w:rFonts w:ascii="Times New Roman" w:hAnsi="Times New Roman" w:cs="Times New Roman"/>
              </w:rPr>
            </w:pPr>
          </w:p>
        </w:tc>
        <w:tc>
          <w:tcPr>
            <w:tcW w:w="0" w:type="auto"/>
            <w:vMerge/>
          </w:tcPr>
          <w:p w14:paraId="2482C4A0" w14:textId="77777777" w:rsidR="004A24E4" w:rsidRPr="006F3B84" w:rsidRDefault="004A24E4">
            <w:pPr>
              <w:rPr>
                <w:rFonts w:ascii="Times New Roman" w:hAnsi="Times New Roman" w:cs="Times New Roman"/>
              </w:rPr>
            </w:pPr>
          </w:p>
        </w:tc>
      </w:tr>
      <w:tr w:rsidR="004A24E4" w:rsidRPr="006F3B84" w14:paraId="5CDD7474" w14:textId="77777777" w:rsidTr="006F3B84">
        <w:tblPrEx>
          <w:tblCellMar>
            <w:top w:w="0" w:type="dxa"/>
            <w:bottom w:w="0" w:type="dxa"/>
          </w:tblCellMar>
        </w:tblPrEx>
        <w:tc>
          <w:tcPr>
            <w:tcW w:w="0" w:type="auto"/>
          </w:tcPr>
          <w:p w14:paraId="5AD23F2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2.2.6</w:t>
            </w:r>
          </w:p>
        </w:tc>
        <w:tc>
          <w:tcPr>
            <w:tcW w:w="0" w:type="auto"/>
          </w:tcPr>
          <w:p w14:paraId="4ECC8BD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квалитетне приплодне матице риба пастрмке</w:t>
            </w:r>
          </w:p>
        </w:tc>
        <w:tc>
          <w:tcPr>
            <w:tcW w:w="0" w:type="auto"/>
            <w:vMerge/>
          </w:tcPr>
          <w:p w14:paraId="181D6916" w14:textId="77777777" w:rsidR="004A24E4" w:rsidRPr="006F3B84" w:rsidRDefault="004A24E4">
            <w:pPr>
              <w:rPr>
                <w:rFonts w:ascii="Times New Roman" w:hAnsi="Times New Roman" w:cs="Times New Roman"/>
              </w:rPr>
            </w:pPr>
          </w:p>
        </w:tc>
        <w:tc>
          <w:tcPr>
            <w:tcW w:w="0" w:type="auto"/>
            <w:vMerge/>
          </w:tcPr>
          <w:p w14:paraId="3B552A63" w14:textId="77777777" w:rsidR="004A24E4" w:rsidRPr="006F3B84" w:rsidRDefault="004A24E4">
            <w:pPr>
              <w:rPr>
                <w:rFonts w:ascii="Times New Roman" w:hAnsi="Times New Roman" w:cs="Times New Roman"/>
              </w:rPr>
            </w:pPr>
          </w:p>
        </w:tc>
        <w:tc>
          <w:tcPr>
            <w:tcW w:w="0" w:type="auto"/>
            <w:vMerge/>
          </w:tcPr>
          <w:p w14:paraId="4D47F70C" w14:textId="77777777" w:rsidR="004A24E4" w:rsidRPr="006F3B84" w:rsidRDefault="004A24E4">
            <w:pPr>
              <w:rPr>
                <w:rFonts w:ascii="Times New Roman" w:hAnsi="Times New Roman" w:cs="Times New Roman"/>
              </w:rPr>
            </w:pPr>
          </w:p>
        </w:tc>
      </w:tr>
      <w:tr w:rsidR="004A24E4" w:rsidRPr="006F3B84" w14:paraId="4FBEDDEC" w14:textId="77777777" w:rsidTr="006F3B84">
        <w:tblPrEx>
          <w:tblCellMar>
            <w:top w:w="0" w:type="dxa"/>
            <w:bottom w:w="0" w:type="dxa"/>
          </w:tblCellMar>
        </w:tblPrEx>
        <w:tc>
          <w:tcPr>
            <w:tcW w:w="0" w:type="auto"/>
          </w:tcPr>
          <w:p w14:paraId="36C971F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2.2.7</w:t>
            </w:r>
          </w:p>
        </w:tc>
        <w:tc>
          <w:tcPr>
            <w:tcW w:w="0" w:type="auto"/>
          </w:tcPr>
          <w:p w14:paraId="6925D2D1"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родитељске кокошке тешког типа</w:t>
            </w:r>
          </w:p>
        </w:tc>
        <w:tc>
          <w:tcPr>
            <w:tcW w:w="0" w:type="auto"/>
            <w:vMerge/>
          </w:tcPr>
          <w:p w14:paraId="6B157DB4" w14:textId="77777777" w:rsidR="004A24E4" w:rsidRPr="006F3B84" w:rsidRDefault="004A24E4">
            <w:pPr>
              <w:rPr>
                <w:rFonts w:ascii="Times New Roman" w:hAnsi="Times New Roman" w:cs="Times New Roman"/>
              </w:rPr>
            </w:pPr>
          </w:p>
        </w:tc>
        <w:tc>
          <w:tcPr>
            <w:tcW w:w="0" w:type="auto"/>
            <w:vMerge/>
          </w:tcPr>
          <w:p w14:paraId="3284642B" w14:textId="77777777" w:rsidR="004A24E4" w:rsidRPr="006F3B84" w:rsidRDefault="004A24E4">
            <w:pPr>
              <w:rPr>
                <w:rFonts w:ascii="Times New Roman" w:hAnsi="Times New Roman" w:cs="Times New Roman"/>
              </w:rPr>
            </w:pPr>
          </w:p>
        </w:tc>
        <w:tc>
          <w:tcPr>
            <w:tcW w:w="0" w:type="auto"/>
            <w:vMerge/>
          </w:tcPr>
          <w:p w14:paraId="1C03902D" w14:textId="77777777" w:rsidR="004A24E4" w:rsidRPr="006F3B84" w:rsidRDefault="004A24E4">
            <w:pPr>
              <w:rPr>
                <w:rFonts w:ascii="Times New Roman" w:hAnsi="Times New Roman" w:cs="Times New Roman"/>
              </w:rPr>
            </w:pPr>
          </w:p>
        </w:tc>
      </w:tr>
      <w:tr w:rsidR="004A24E4" w:rsidRPr="006F3B84" w14:paraId="14F3DFC7" w14:textId="77777777" w:rsidTr="006F3B84">
        <w:tblPrEx>
          <w:tblCellMar>
            <w:top w:w="0" w:type="dxa"/>
            <w:bottom w:w="0" w:type="dxa"/>
          </w:tblCellMar>
        </w:tblPrEx>
        <w:tc>
          <w:tcPr>
            <w:tcW w:w="0" w:type="auto"/>
          </w:tcPr>
          <w:p w14:paraId="68547CD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2.2.8</w:t>
            </w:r>
          </w:p>
        </w:tc>
        <w:tc>
          <w:tcPr>
            <w:tcW w:w="0" w:type="auto"/>
          </w:tcPr>
          <w:p w14:paraId="0C459F8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родитељске кокошке лаког типа</w:t>
            </w:r>
          </w:p>
        </w:tc>
        <w:tc>
          <w:tcPr>
            <w:tcW w:w="0" w:type="auto"/>
            <w:vMerge/>
          </w:tcPr>
          <w:p w14:paraId="660658C2" w14:textId="77777777" w:rsidR="004A24E4" w:rsidRPr="006F3B84" w:rsidRDefault="004A24E4">
            <w:pPr>
              <w:rPr>
                <w:rFonts w:ascii="Times New Roman" w:hAnsi="Times New Roman" w:cs="Times New Roman"/>
              </w:rPr>
            </w:pPr>
          </w:p>
        </w:tc>
        <w:tc>
          <w:tcPr>
            <w:tcW w:w="0" w:type="auto"/>
            <w:vMerge/>
          </w:tcPr>
          <w:p w14:paraId="1C87EC56" w14:textId="77777777" w:rsidR="004A24E4" w:rsidRPr="006F3B84" w:rsidRDefault="004A24E4">
            <w:pPr>
              <w:rPr>
                <w:rFonts w:ascii="Times New Roman" w:hAnsi="Times New Roman" w:cs="Times New Roman"/>
              </w:rPr>
            </w:pPr>
          </w:p>
        </w:tc>
        <w:tc>
          <w:tcPr>
            <w:tcW w:w="0" w:type="auto"/>
            <w:vMerge/>
          </w:tcPr>
          <w:p w14:paraId="25825B43" w14:textId="77777777" w:rsidR="004A24E4" w:rsidRPr="006F3B84" w:rsidRDefault="004A24E4">
            <w:pPr>
              <w:rPr>
                <w:rFonts w:ascii="Times New Roman" w:hAnsi="Times New Roman" w:cs="Times New Roman"/>
              </w:rPr>
            </w:pPr>
          </w:p>
        </w:tc>
      </w:tr>
      <w:tr w:rsidR="004A24E4" w:rsidRPr="006F3B84" w14:paraId="6CBB6036" w14:textId="77777777" w:rsidTr="006F3B84">
        <w:tblPrEx>
          <w:tblCellMar>
            <w:top w:w="0" w:type="dxa"/>
            <w:bottom w:w="0" w:type="dxa"/>
          </w:tblCellMar>
        </w:tblPrEx>
        <w:tc>
          <w:tcPr>
            <w:tcW w:w="0" w:type="auto"/>
          </w:tcPr>
          <w:p w14:paraId="6ADC7EE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2.2.9</w:t>
            </w:r>
          </w:p>
        </w:tc>
        <w:tc>
          <w:tcPr>
            <w:tcW w:w="0" w:type="auto"/>
          </w:tcPr>
          <w:p w14:paraId="27FC505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родитељске ћурке</w:t>
            </w:r>
          </w:p>
        </w:tc>
        <w:tc>
          <w:tcPr>
            <w:tcW w:w="0" w:type="auto"/>
            <w:vMerge/>
          </w:tcPr>
          <w:p w14:paraId="15A1C723" w14:textId="77777777" w:rsidR="004A24E4" w:rsidRPr="006F3B84" w:rsidRDefault="004A24E4">
            <w:pPr>
              <w:rPr>
                <w:rFonts w:ascii="Times New Roman" w:hAnsi="Times New Roman" w:cs="Times New Roman"/>
              </w:rPr>
            </w:pPr>
          </w:p>
        </w:tc>
        <w:tc>
          <w:tcPr>
            <w:tcW w:w="0" w:type="auto"/>
            <w:vMerge/>
          </w:tcPr>
          <w:p w14:paraId="7A61346C" w14:textId="77777777" w:rsidR="004A24E4" w:rsidRPr="006F3B84" w:rsidRDefault="004A24E4">
            <w:pPr>
              <w:rPr>
                <w:rFonts w:ascii="Times New Roman" w:hAnsi="Times New Roman" w:cs="Times New Roman"/>
              </w:rPr>
            </w:pPr>
          </w:p>
        </w:tc>
        <w:tc>
          <w:tcPr>
            <w:tcW w:w="0" w:type="auto"/>
            <w:vMerge/>
          </w:tcPr>
          <w:p w14:paraId="7E25019A" w14:textId="77777777" w:rsidR="004A24E4" w:rsidRPr="006F3B84" w:rsidRDefault="004A24E4">
            <w:pPr>
              <w:rPr>
                <w:rFonts w:ascii="Times New Roman" w:hAnsi="Times New Roman" w:cs="Times New Roman"/>
              </w:rPr>
            </w:pPr>
          </w:p>
        </w:tc>
      </w:tr>
      <w:tr w:rsidR="004A24E4" w:rsidRPr="006F3B84" w14:paraId="50CFBC87" w14:textId="77777777" w:rsidTr="006F3B84">
        <w:tblPrEx>
          <w:tblCellMar>
            <w:top w:w="0" w:type="dxa"/>
            <w:bottom w:w="0" w:type="dxa"/>
          </w:tblCellMar>
        </w:tblPrEx>
        <w:tc>
          <w:tcPr>
            <w:tcW w:w="0" w:type="auto"/>
          </w:tcPr>
          <w:p w14:paraId="6B66EDC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2.2.10</w:t>
            </w:r>
          </w:p>
        </w:tc>
        <w:tc>
          <w:tcPr>
            <w:tcW w:w="0" w:type="auto"/>
          </w:tcPr>
          <w:p w14:paraId="66BCD65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тов јунади</w:t>
            </w:r>
          </w:p>
        </w:tc>
        <w:tc>
          <w:tcPr>
            <w:tcW w:w="0" w:type="auto"/>
            <w:vMerge w:val="restart"/>
          </w:tcPr>
          <w:p w14:paraId="75789D5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2F39714B" w14:textId="77777777" w:rsidR="004A24E4" w:rsidRPr="006F3B84" w:rsidRDefault="004A24E4">
            <w:pPr>
              <w:rPr>
                <w:rFonts w:ascii="Times New Roman" w:hAnsi="Times New Roman" w:cs="Times New Roman"/>
              </w:rPr>
            </w:pPr>
          </w:p>
        </w:tc>
        <w:tc>
          <w:tcPr>
            <w:tcW w:w="0" w:type="auto"/>
            <w:vMerge/>
          </w:tcPr>
          <w:p w14:paraId="49BC1DCA" w14:textId="77777777" w:rsidR="004A24E4" w:rsidRPr="006F3B84" w:rsidRDefault="004A24E4">
            <w:pPr>
              <w:rPr>
                <w:rFonts w:ascii="Times New Roman" w:hAnsi="Times New Roman" w:cs="Times New Roman"/>
              </w:rPr>
            </w:pPr>
          </w:p>
        </w:tc>
      </w:tr>
      <w:tr w:rsidR="004A24E4" w:rsidRPr="006F3B84" w14:paraId="53A6796E" w14:textId="77777777" w:rsidTr="006F3B84">
        <w:tblPrEx>
          <w:tblCellMar>
            <w:top w:w="0" w:type="dxa"/>
            <w:bottom w:w="0" w:type="dxa"/>
          </w:tblCellMar>
        </w:tblPrEx>
        <w:tc>
          <w:tcPr>
            <w:tcW w:w="0" w:type="auto"/>
          </w:tcPr>
          <w:p w14:paraId="4C80615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2.2.11</w:t>
            </w:r>
          </w:p>
        </w:tc>
        <w:tc>
          <w:tcPr>
            <w:tcW w:w="0" w:type="auto"/>
          </w:tcPr>
          <w:p w14:paraId="7422CEF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тов јагњади</w:t>
            </w:r>
          </w:p>
        </w:tc>
        <w:tc>
          <w:tcPr>
            <w:tcW w:w="0" w:type="auto"/>
            <w:vMerge/>
          </w:tcPr>
          <w:p w14:paraId="766BF3A9" w14:textId="77777777" w:rsidR="004A24E4" w:rsidRPr="006F3B84" w:rsidRDefault="004A24E4">
            <w:pPr>
              <w:rPr>
                <w:rFonts w:ascii="Times New Roman" w:hAnsi="Times New Roman" w:cs="Times New Roman"/>
              </w:rPr>
            </w:pPr>
          </w:p>
        </w:tc>
        <w:tc>
          <w:tcPr>
            <w:tcW w:w="0" w:type="auto"/>
            <w:vMerge/>
          </w:tcPr>
          <w:p w14:paraId="266F914F" w14:textId="77777777" w:rsidR="004A24E4" w:rsidRPr="006F3B84" w:rsidRDefault="004A24E4">
            <w:pPr>
              <w:rPr>
                <w:rFonts w:ascii="Times New Roman" w:hAnsi="Times New Roman" w:cs="Times New Roman"/>
              </w:rPr>
            </w:pPr>
          </w:p>
        </w:tc>
        <w:tc>
          <w:tcPr>
            <w:tcW w:w="0" w:type="auto"/>
            <w:vMerge/>
          </w:tcPr>
          <w:p w14:paraId="2126415E" w14:textId="77777777" w:rsidR="004A24E4" w:rsidRPr="006F3B84" w:rsidRDefault="004A24E4">
            <w:pPr>
              <w:rPr>
                <w:rFonts w:ascii="Times New Roman" w:hAnsi="Times New Roman" w:cs="Times New Roman"/>
              </w:rPr>
            </w:pPr>
          </w:p>
        </w:tc>
      </w:tr>
      <w:tr w:rsidR="004A24E4" w:rsidRPr="006F3B84" w14:paraId="08ED74A5" w14:textId="77777777" w:rsidTr="006F3B84">
        <w:tblPrEx>
          <w:tblCellMar>
            <w:top w:w="0" w:type="dxa"/>
            <w:bottom w:w="0" w:type="dxa"/>
          </w:tblCellMar>
        </w:tblPrEx>
        <w:tc>
          <w:tcPr>
            <w:tcW w:w="0" w:type="auto"/>
          </w:tcPr>
          <w:p w14:paraId="348D595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2.2.12</w:t>
            </w:r>
          </w:p>
        </w:tc>
        <w:tc>
          <w:tcPr>
            <w:tcW w:w="0" w:type="auto"/>
          </w:tcPr>
          <w:p w14:paraId="2DA9130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тов јаради</w:t>
            </w:r>
          </w:p>
        </w:tc>
        <w:tc>
          <w:tcPr>
            <w:tcW w:w="0" w:type="auto"/>
            <w:vMerge/>
          </w:tcPr>
          <w:p w14:paraId="4A4CDF9F" w14:textId="77777777" w:rsidR="004A24E4" w:rsidRPr="006F3B84" w:rsidRDefault="004A24E4">
            <w:pPr>
              <w:rPr>
                <w:rFonts w:ascii="Times New Roman" w:hAnsi="Times New Roman" w:cs="Times New Roman"/>
              </w:rPr>
            </w:pPr>
          </w:p>
        </w:tc>
        <w:tc>
          <w:tcPr>
            <w:tcW w:w="0" w:type="auto"/>
            <w:vMerge/>
          </w:tcPr>
          <w:p w14:paraId="022BA0F2" w14:textId="77777777" w:rsidR="004A24E4" w:rsidRPr="006F3B84" w:rsidRDefault="004A24E4">
            <w:pPr>
              <w:rPr>
                <w:rFonts w:ascii="Times New Roman" w:hAnsi="Times New Roman" w:cs="Times New Roman"/>
              </w:rPr>
            </w:pPr>
          </w:p>
        </w:tc>
        <w:tc>
          <w:tcPr>
            <w:tcW w:w="0" w:type="auto"/>
            <w:vMerge/>
          </w:tcPr>
          <w:p w14:paraId="5ECA10A5" w14:textId="77777777" w:rsidR="004A24E4" w:rsidRPr="006F3B84" w:rsidRDefault="004A24E4">
            <w:pPr>
              <w:rPr>
                <w:rFonts w:ascii="Times New Roman" w:hAnsi="Times New Roman" w:cs="Times New Roman"/>
              </w:rPr>
            </w:pPr>
          </w:p>
        </w:tc>
      </w:tr>
      <w:tr w:rsidR="004A24E4" w:rsidRPr="006F3B84" w14:paraId="22DB65CF" w14:textId="77777777" w:rsidTr="006F3B84">
        <w:tblPrEx>
          <w:tblCellMar>
            <w:top w:w="0" w:type="dxa"/>
            <w:bottom w:w="0" w:type="dxa"/>
          </w:tblCellMar>
        </w:tblPrEx>
        <w:tc>
          <w:tcPr>
            <w:tcW w:w="0" w:type="auto"/>
          </w:tcPr>
          <w:p w14:paraId="18A09B3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2.2.13</w:t>
            </w:r>
          </w:p>
        </w:tc>
        <w:tc>
          <w:tcPr>
            <w:tcW w:w="0" w:type="auto"/>
          </w:tcPr>
          <w:p w14:paraId="6470169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тов свиња</w:t>
            </w:r>
          </w:p>
        </w:tc>
        <w:tc>
          <w:tcPr>
            <w:tcW w:w="0" w:type="auto"/>
            <w:vMerge/>
          </w:tcPr>
          <w:p w14:paraId="3B1FE890" w14:textId="77777777" w:rsidR="004A24E4" w:rsidRPr="006F3B84" w:rsidRDefault="004A24E4">
            <w:pPr>
              <w:rPr>
                <w:rFonts w:ascii="Times New Roman" w:hAnsi="Times New Roman" w:cs="Times New Roman"/>
              </w:rPr>
            </w:pPr>
          </w:p>
        </w:tc>
        <w:tc>
          <w:tcPr>
            <w:tcW w:w="0" w:type="auto"/>
            <w:vMerge/>
          </w:tcPr>
          <w:p w14:paraId="5229B540" w14:textId="77777777" w:rsidR="004A24E4" w:rsidRPr="006F3B84" w:rsidRDefault="004A24E4">
            <w:pPr>
              <w:rPr>
                <w:rFonts w:ascii="Times New Roman" w:hAnsi="Times New Roman" w:cs="Times New Roman"/>
              </w:rPr>
            </w:pPr>
          </w:p>
        </w:tc>
        <w:tc>
          <w:tcPr>
            <w:tcW w:w="0" w:type="auto"/>
            <w:vMerge/>
          </w:tcPr>
          <w:p w14:paraId="251B4965" w14:textId="77777777" w:rsidR="004A24E4" w:rsidRPr="006F3B84" w:rsidRDefault="004A24E4">
            <w:pPr>
              <w:rPr>
                <w:rFonts w:ascii="Times New Roman" w:hAnsi="Times New Roman" w:cs="Times New Roman"/>
              </w:rPr>
            </w:pPr>
          </w:p>
        </w:tc>
      </w:tr>
      <w:tr w:rsidR="004A24E4" w:rsidRPr="006F3B84" w14:paraId="342B7561" w14:textId="77777777" w:rsidTr="006F3B84">
        <w:tblPrEx>
          <w:tblCellMar>
            <w:top w:w="0" w:type="dxa"/>
            <w:bottom w:w="0" w:type="dxa"/>
          </w:tblCellMar>
        </w:tblPrEx>
        <w:tc>
          <w:tcPr>
            <w:tcW w:w="0" w:type="auto"/>
          </w:tcPr>
          <w:p w14:paraId="55DD7FE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2.2.14</w:t>
            </w:r>
          </w:p>
        </w:tc>
        <w:tc>
          <w:tcPr>
            <w:tcW w:w="0" w:type="auto"/>
          </w:tcPr>
          <w:p w14:paraId="2D819D1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кошнице пчела</w:t>
            </w:r>
          </w:p>
        </w:tc>
        <w:tc>
          <w:tcPr>
            <w:tcW w:w="0" w:type="auto"/>
          </w:tcPr>
          <w:p w14:paraId="6075183B"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072F8034" w14:textId="77777777" w:rsidR="004A24E4" w:rsidRPr="006F3B84" w:rsidRDefault="004A24E4">
            <w:pPr>
              <w:rPr>
                <w:rFonts w:ascii="Times New Roman" w:hAnsi="Times New Roman" w:cs="Times New Roman"/>
              </w:rPr>
            </w:pPr>
          </w:p>
        </w:tc>
        <w:tc>
          <w:tcPr>
            <w:tcW w:w="0" w:type="auto"/>
            <w:vMerge/>
          </w:tcPr>
          <w:p w14:paraId="44560C87" w14:textId="77777777" w:rsidR="004A24E4" w:rsidRPr="006F3B84" w:rsidRDefault="004A24E4">
            <w:pPr>
              <w:rPr>
                <w:rFonts w:ascii="Times New Roman" w:hAnsi="Times New Roman" w:cs="Times New Roman"/>
              </w:rPr>
            </w:pPr>
          </w:p>
        </w:tc>
      </w:tr>
      <w:tr w:rsidR="004A24E4" w:rsidRPr="006F3B84" w14:paraId="6480B417" w14:textId="77777777" w:rsidTr="006F3B84">
        <w:tblPrEx>
          <w:tblCellMar>
            <w:top w:w="0" w:type="dxa"/>
            <w:bottom w:w="0" w:type="dxa"/>
          </w:tblCellMar>
        </w:tblPrEx>
        <w:tc>
          <w:tcPr>
            <w:tcW w:w="0" w:type="auto"/>
          </w:tcPr>
          <w:p w14:paraId="0242D80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2.2.15</w:t>
            </w:r>
          </w:p>
        </w:tc>
        <w:tc>
          <w:tcPr>
            <w:tcW w:w="0" w:type="auto"/>
          </w:tcPr>
          <w:p w14:paraId="5965D9C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Подстицаји за краве за узгој телади за тов</w:t>
            </w:r>
          </w:p>
        </w:tc>
        <w:tc>
          <w:tcPr>
            <w:tcW w:w="0" w:type="auto"/>
          </w:tcPr>
          <w:p w14:paraId="335FCC2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7D28F658" w14:textId="77777777" w:rsidR="004A24E4" w:rsidRPr="006F3B84" w:rsidRDefault="004A24E4">
            <w:pPr>
              <w:rPr>
                <w:rFonts w:ascii="Times New Roman" w:hAnsi="Times New Roman" w:cs="Times New Roman"/>
              </w:rPr>
            </w:pPr>
          </w:p>
        </w:tc>
        <w:tc>
          <w:tcPr>
            <w:tcW w:w="0" w:type="auto"/>
            <w:vMerge/>
          </w:tcPr>
          <w:p w14:paraId="277F94EB" w14:textId="77777777" w:rsidR="004A24E4" w:rsidRPr="006F3B84" w:rsidRDefault="004A24E4">
            <w:pPr>
              <w:rPr>
                <w:rFonts w:ascii="Times New Roman" w:hAnsi="Times New Roman" w:cs="Times New Roman"/>
              </w:rPr>
            </w:pPr>
          </w:p>
        </w:tc>
      </w:tr>
      <w:tr w:rsidR="004A24E4" w:rsidRPr="006F3B84" w14:paraId="74DDF63F" w14:textId="77777777" w:rsidTr="006F3B84">
        <w:tblPrEx>
          <w:tblCellMar>
            <w:top w:w="0" w:type="dxa"/>
            <w:bottom w:w="0" w:type="dxa"/>
          </w:tblCellMar>
        </w:tblPrEx>
        <w:tc>
          <w:tcPr>
            <w:tcW w:w="0" w:type="auto"/>
          </w:tcPr>
          <w:p w14:paraId="3889C374" w14:textId="77777777" w:rsidR="004A24E4" w:rsidRPr="006F3B84" w:rsidRDefault="004A24E4">
            <w:pPr>
              <w:rPr>
                <w:rFonts w:ascii="Times New Roman" w:hAnsi="Times New Roman" w:cs="Times New Roman"/>
              </w:rPr>
            </w:pPr>
          </w:p>
        </w:tc>
        <w:tc>
          <w:tcPr>
            <w:tcW w:w="0" w:type="auto"/>
          </w:tcPr>
          <w:p w14:paraId="181BFE9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Финансијско давање за за квалитетне приплодне првотелке у 2025. години</w:t>
            </w:r>
          </w:p>
        </w:tc>
        <w:tc>
          <w:tcPr>
            <w:tcW w:w="0" w:type="auto"/>
          </w:tcPr>
          <w:p w14:paraId="05031C0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635740B0" w14:textId="77777777" w:rsidR="004A24E4" w:rsidRPr="006F3B84" w:rsidRDefault="004A24E4">
            <w:pPr>
              <w:rPr>
                <w:rFonts w:ascii="Times New Roman" w:hAnsi="Times New Roman" w:cs="Times New Roman"/>
              </w:rPr>
            </w:pPr>
          </w:p>
        </w:tc>
        <w:tc>
          <w:tcPr>
            <w:tcW w:w="0" w:type="auto"/>
            <w:vMerge/>
          </w:tcPr>
          <w:p w14:paraId="25597B5A" w14:textId="77777777" w:rsidR="004A24E4" w:rsidRPr="006F3B84" w:rsidRDefault="004A24E4">
            <w:pPr>
              <w:rPr>
                <w:rFonts w:ascii="Times New Roman" w:hAnsi="Times New Roman" w:cs="Times New Roman"/>
              </w:rPr>
            </w:pPr>
          </w:p>
        </w:tc>
      </w:tr>
      <w:tr w:rsidR="004A24E4" w:rsidRPr="006F3B84" w14:paraId="2BA0B80D" w14:textId="77777777" w:rsidTr="006F3B84">
        <w:tblPrEx>
          <w:tblCellMar>
            <w:top w:w="0" w:type="dxa"/>
            <w:bottom w:w="0" w:type="dxa"/>
          </w:tblCellMar>
        </w:tblPrEx>
        <w:tc>
          <w:tcPr>
            <w:tcW w:w="0" w:type="auto"/>
          </w:tcPr>
          <w:p w14:paraId="023CC4D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3.</w:t>
            </w:r>
          </w:p>
        </w:tc>
        <w:tc>
          <w:tcPr>
            <w:tcW w:w="0" w:type="auto"/>
          </w:tcPr>
          <w:p w14:paraId="7057A8E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Регреси</w:t>
            </w:r>
          </w:p>
        </w:tc>
        <w:tc>
          <w:tcPr>
            <w:tcW w:w="0" w:type="auto"/>
          </w:tcPr>
          <w:p w14:paraId="6DF735A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3FD23E21" w14:textId="77777777" w:rsidR="004A24E4" w:rsidRPr="006F3B84" w:rsidRDefault="004A24E4">
            <w:pPr>
              <w:rPr>
                <w:rFonts w:ascii="Times New Roman" w:hAnsi="Times New Roman" w:cs="Times New Roman"/>
              </w:rPr>
            </w:pPr>
          </w:p>
        </w:tc>
        <w:tc>
          <w:tcPr>
            <w:tcW w:w="0" w:type="auto"/>
            <w:vMerge/>
          </w:tcPr>
          <w:p w14:paraId="7FA65891" w14:textId="77777777" w:rsidR="004A24E4" w:rsidRPr="006F3B84" w:rsidRDefault="004A24E4">
            <w:pPr>
              <w:rPr>
                <w:rFonts w:ascii="Times New Roman" w:hAnsi="Times New Roman" w:cs="Times New Roman"/>
              </w:rPr>
            </w:pPr>
          </w:p>
        </w:tc>
      </w:tr>
      <w:tr w:rsidR="004A24E4" w:rsidRPr="006F3B84" w14:paraId="67581AE0" w14:textId="77777777" w:rsidTr="006F3B84">
        <w:tblPrEx>
          <w:tblCellMar>
            <w:top w:w="0" w:type="dxa"/>
            <w:bottom w:w="0" w:type="dxa"/>
          </w:tblCellMar>
        </w:tblPrEx>
        <w:tc>
          <w:tcPr>
            <w:tcW w:w="0" w:type="auto"/>
          </w:tcPr>
          <w:p w14:paraId="4FC18A7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3.1</w:t>
            </w:r>
          </w:p>
        </w:tc>
        <w:tc>
          <w:tcPr>
            <w:tcW w:w="0" w:type="auto"/>
          </w:tcPr>
          <w:p w14:paraId="4EEAA6F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Регрес за сертификовано семе</w:t>
            </w:r>
          </w:p>
        </w:tc>
        <w:tc>
          <w:tcPr>
            <w:tcW w:w="0" w:type="auto"/>
          </w:tcPr>
          <w:p w14:paraId="1B151FF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vMerge/>
          </w:tcPr>
          <w:p w14:paraId="1478EBDA" w14:textId="77777777" w:rsidR="004A24E4" w:rsidRPr="006F3B84" w:rsidRDefault="004A24E4">
            <w:pPr>
              <w:rPr>
                <w:rFonts w:ascii="Times New Roman" w:hAnsi="Times New Roman" w:cs="Times New Roman"/>
              </w:rPr>
            </w:pPr>
          </w:p>
        </w:tc>
        <w:tc>
          <w:tcPr>
            <w:tcW w:w="0" w:type="auto"/>
            <w:vMerge/>
          </w:tcPr>
          <w:p w14:paraId="7DFCD3D9" w14:textId="77777777" w:rsidR="004A24E4" w:rsidRPr="006F3B84" w:rsidRDefault="004A24E4">
            <w:pPr>
              <w:rPr>
                <w:rFonts w:ascii="Times New Roman" w:hAnsi="Times New Roman" w:cs="Times New Roman"/>
              </w:rPr>
            </w:pPr>
          </w:p>
        </w:tc>
      </w:tr>
      <w:tr w:rsidR="004A24E4" w:rsidRPr="006F3B84" w14:paraId="5966B175" w14:textId="77777777" w:rsidTr="006F3B84">
        <w:tblPrEx>
          <w:tblCellMar>
            <w:top w:w="0" w:type="dxa"/>
            <w:bottom w:w="0" w:type="dxa"/>
          </w:tblCellMar>
        </w:tblPrEx>
        <w:tc>
          <w:tcPr>
            <w:tcW w:w="0" w:type="auto"/>
          </w:tcPr>
          <w:p w14:paraId="3A0BE4B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II.</w:t>
            </w:r>
          </w:p>
        </w:tc>
        <w:tc>
          <w:tcPr>
            <w:tcW w:w="0" w:type="auto"/>
          </w:tcPr>
          <w:p w14:paraId="7551CBB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КРЕДИТНА ПОДРШКА</w:t>
            </w:r>
          </w:p>
        </w:tc>
        <w:tc>
          <w:tcPr>
            <w:tcW w:w="0" w:type="auto"/>
          </w:tcPr>
          <w:p w14:paraId="5E01351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20.000.000</w:t>
            </w:r>
          </w:p>
        </w:tc>
        <w:tc>
          <w:tcPr>
            <w:tcW w:w="0" w:type="auto"/>
          </w:tcPr>
          <w:p w14:paraId="6F5FDA0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tcPr>
          <w:p w14:paraId="4B3C0A5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20.000.000</w:t>
            </w:r>
          </w:p>
        </w:tc>
      </w:tr>
      <w:tr w:rsidR="004A24E4" w:rsidRPr="006F3B84" w14:paraId="1FF11AD4" w14:textId="77777777" w:rsidTr="006F3B84">
        <w:tblPrEx>
          <w:tblCellMar>
            <w:top w:w="0" w:type="dxa"/>
            <w:bottom w:w="0" w:type="dxa"/>
          </w:tblCellMar>
        </w:tblPrEx>
        <w:tc>
          <w:tcPr>
            <w:tcW w:w="0" w:type="auto"/>
          </w:tcPr>
          <w:p w14:paraId="53B2B244" w14:textId="77777777" w:rsidR="004A24E4" w:rsidRPr="006F3B84" w:rsidRDefault="004A24E4">
            <w:pPr>
              <w:rPr>
                <w:rFonts w:ascii="Times New Roman" w:hAnsi="Times New Roman" w:cs="Times New Roman"/>
              </w:rPr>
            </w:pPr>
          </w:p>
        </w:tc>
        <w:tc>
          <w:tcPr>
            <w:tcW w:w="0" w:type="auto"/>
          </w:tcPr>
          <w:p w14:paraId="096DAF9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УКУПНО обавезе</w:t>
            </w:r>
          </w:p>
        </w:tc>
        <w:tc>
          <w:tcPr>
            <w:tcW w:w="0" w:type="auto"/>
          </w:tcPr>
          <w:p w14:paraId="4FF652B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1.671.000.000</w:t>
            </w:r>
          </w:p>
        </w:tc>
        <w:tc>
          <w:tcPr>
            <w:tcW w:w="0" w:type="auto"/>
          </w:tcPr>
          <w:p w14:paraId="37CFA03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tcPr>
          <w:p w14:paraId="3342ACE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1.671.000.000</w:t>
            </w:r>
          </w:p>
        </w:tc>
      </w:tr>
    </w:tbl>
    <w:p w14:paraId="3AEF58DF" w14:textId="77777777" w:rsidR="006F3B84" w:rsidRDefault="006F3B84">
      <w:pPr>
        <w:spacing w:line="210" w:lineRule="atLeast"/>
        <w:jc w:val="right"/>
        <w:rPr>
          <w:rFonts w:ascii="Times New Roman" w:eastAsia="Verdana" w:hAnsi="Times New Roman" w:cs="Times New Roman"/>
        </w:rPr>
      </w:pPr>
    </w:p>
    <w:p w14:paraId="7B34A626" w14:textId="77777777" w:rsidR="006F3B84" w:rsidRDefault="006F3B84">
      <w:pPr>
        <w:rPr>
          <w:rFonts w:ascii="Times New Roman" w:eastAsia="Verdana" w:hAnsi="Times New Roman" w:cs="Times New Roman"/>
        </w:rPr>
      </w:pPr>
      <w:r>
        <w:rPr>
          <w:rFonts w:ascii="Times New Roman" w:eastAsia="Verdana" w:hAnsi="Times New Roman" w:cs="Times New Roman"/>
        </w:rPr>
        <w:br w:type="page"/>
      </w:r>
    </w:p>
    <w:p w14:paraId="7F9EEDDC" w14:textId="0B313E6E" w:rsidR="004A24E4" w:rsidRPr="006F3B84" w:rsidRDefault="006F3B84">
      <w:pPr>
        <w:spacing w:line="210" w:lineRule="atLeast"/>
        <w:jc w:val="right"/>
        <w:rPr>
          <w:rFonts w:ascii="Times New Roman" w:hAnsi="Times New Roman" w:cs="Times New Roman"/>
        </w:rPr>
      </w:pPr>
      <w:r w:rsidRPr="006F3B84">
        <w:rPr>
          <w:rFonts w:ascii="Times New Roman" w:eastAsia="Verdana" w:hAnsi="Times New Roman" w:cs="Times New Roman"/>
        </w:rPr>
        <w:lastRenderedPageBreak/>
        <w:t>Прилог 2</w:t>
      </w:r>
    </w:p>
    <w:p w14:paraId="0F180FA1" w14:textId="77777777" w:rsidR="004A24E4" w:rsidRPr="006F3B84" w:rsidRDefault="006F3B84">
      <w:pPr>
        <w:spacing w:line="210" w:lineRule="atLeast"/>
        <w:jc w:val="center"/>
        <w:rPr>
          <w:rFonts w:ascii="Times New Roman" w:hAnsi="Times New Roman" w:cs="Times New Roman"/>
        </w:rPr>
      </w:pPr>
      <w:r w:rsidRPr="006F3B84">
        <w:rPr>
          <w:rFonts w:ascii="Times New Roman" w:eastAsia="Verdana" w:hAnsi="Times New Roman" w:cs="Times New Roman"/>
        </w:rPr>
        <w:t>ТАБЕЛА РАСПОРЕДА БУЏЕТА ЗА ИПАРД ПРОГРАМ</w:t>
      </w:r>
    </w:p>
    <w:tbl>
      <w:tblPr>
        <w:tblW w:w="4950" w:type="pct"/>
        <w:tblInd w:w="10" w:type="dxa"/>
        <w:tblCellMar>
          <w:left w:w="10" w:type="dxa"/>
          <w:right w:w="10" w:type="dxa"/>
        </w:tblCellMar>
        <w:tblLook w:val="04A0" w:firstRow="1" w:lastRow="0" w:firstColumn="1" w:lastColumn="0" w:noHBand="0" w:noVBand="1"/>
      </w:tblPr>
      <w:tblGrid>
        <w:gridCol w:w="1375"/>
        <w:gridCol w:w="1504"/>
        <w:gridCol w:w="2019"/>
        <w:gridCol w:w="2019"/>
        <w:gridCol w:w="2019"/>
      </w:tblGrid>
      <w:tr w:rsidR="004A24E4" w:rsidRPr="006F3B84" w14:paraId="437DF430" w14:textId="77777777">
        <w:tblPrEx>
          <w:tblCellMar>
            <w:top w:w="0" w:type="dxa"/>
            <w:bottom w:w="0" w:type="dxa"/>
          </w:tblCellMar>
        </w:tblPrEx>
        <w:tc>
          <w:tcPr>
            <w:tcW w:w="0" w:type="auto"/>
          </w:tcPr>
          <w:p w14:paraId="291C4CF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Мера/Позив</w:t>
            </w:r>
          </w:p>
        </w:tc>
        <w:tc>
          <w:tcPr>
            <w:tcW w:w="0" w:type="auto"/>
          </w:tcPr>
          <w:p w14:paraId="3DC1390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Извор финансирања</w:t>
            </w:r>
          </w:p>
        </w:tc>
        <w:tc>
          <w:tcPr>
            <w:tcW w:w="0" w:type="auto"/>
          </w:tcPr>
          <w:p w14:paraId="38B6B71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Одговарајући укупан износ у динарима за 2026. годину</w:t>
            </w:r>
          </w:p>
        </w:tc>
        <w:tc>
          <w:tcPr>
            <w:tcW w:w="0" w:type="auto"/>
          </w:tcPr>
          <w:p w14:paraId="5499A6A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Одговарајући укупан износ у динарима за 2027. годину</w:t>
            </w:r>
          </w:p>
        </w:tc>
        <w:tc>
          <w:tcPr>
            <w:tcW w:w="0" w:type="auto"/>
          </w:tcPr>
          <w:p w14:paraId="259AECD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b/>
              </w:rPr>
              <w:t>Одговарајући укупан износ у динарима за 2028. годину</w:t>
            </w:r>
          </w:p>
        </w:tc>
      </w:tr>
      <w:tr w:rsidR="004A24E4" w:rsidRPr="006F3B84" w14:paraId="7AA7CD52"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520DB2B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ИПАРД II ПРОГРАМ*</w:t>
            </w:r>
          </w:p>
        </w:tc>
        <w:tc>
          <w:tcPr>
            <w:tcW w:w="0" w:type="auto"/>
            <w:tcBorders>
              <w:top w:val="single" w:sz="1" w:space="0" w:color="000000"/>
              <w:left w:val="single" w:sz="1" w:space="0" w:color="000000"/>
              <w:bottom w:val="single" w:sz="1" w:space="0" w:color="000000"/>
              <w:right w:val="single" w:sz="1" w:space="0" w:color="000000"/>
            </w:tcBorders>
          </w:tcPr>
          <w:p w14:paraId="728E428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569A9D9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28.855.973</w:t>
            </w:r>
          </w:p>
        </w:tc>
        <w:tc>
          <w:tcPr>
            <w:tcW w:w="0" w:type="auto"/>
            <w:tcBorders>
              <w:top w:val="single" w:sz="1" w:space="0" w:color="000000"/>
              <w:left w:val="single" w:sz="1" w:space="0" w:color="000000"/>
              <w:bottom w:val="single" w:sz="1" w:space="0" w:color="000000"/>
              <w:right w:val="single" w:sz="1" w:space="0" w:color="000000"/>
            </w:tcBorders>
          </w:tcPr>
          <w:p w14:paraId="049C896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c>
          <w:tcPr>
            <w:tcW w:w="0" w:type="auto"/>
            <w:tcBorders>
              <w:top w:val="single" w:sz="1" w:space="0" w:color="000000"/>
              <w:left w:val="single" w:sz="1" w:space="0" w:color="000000"/>
              <w:bottom w:val="single" w:sz="1" w:space="0" w:color="000000"/>
              <w:right w:val="single" w:sz="1" w:space="0" w:color="000000"/>
            </w:tcBorders>
          </w:tcPr>
          <w:p w14:paraId="044F8B8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r>
      <w:tr w:rsidR="004A24E4" w:rsidRPr="006F3B84" w14:paraId="54186110" w14:textId="77777777">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14:paraId="127CAD7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ИПАРД III ПРОГРАМ</w:t>
            </w:r>
          </w:p>
        </w:tc>
      </w:tr>
      <w:tr w:rsidR="004A24E4" w:rsidRPr="006F3B84" w14:paraId="64C5B176"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465075A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1 први позив</w:t>
            </w:r>
          </w:p>
        </w:tc>
        <w:tc>
          <w:tcPr>
            <w:tcW w:w="0" w:type="auto"/>
            <w:tcBorders>
              <w:top w:val="single" w:sz="1" w:space="0" w:color="000000"/>
              <w:left w:val="single" w:sz="1" w:space="0" w:color="000000"/>
              <w:bottom w:val="single" w:sz="1" w:space="0" w:color="000000"/>
              <w:right w:val="single" w:sz="1" w:space="0" w:color="000000"/>
            </w:tcBorders>
          </w:tcPr>
          <w:p w14:paraId="17BF905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2B123F2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450.000.000</w:t>
            </w:r>
          </w:p>
        </w:tc>
        <w:tc>
          <w:tcPr>
            <w:tcW w:w="0" w:type="auto"/>
            <w:tcBorders>
              <w:top w:val="single" w:sz="1" w:space="0" w:color="000000"/>
              <w:left w:val="single" w:sz="1" w:space="0" w:color="000000"/>
              <w:bottom w:val="single" w:sz="1" w:space="0" w:color="000000"/>
              <w:right w:val="single" w:sz="1" w:space="0" w:color="000000"/>
            </w:tcBorders>
          </w:tcPr>
          <w:p w14:paraId="760E000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260.000.000</w:t>
            </w:r>
          </w:p>
        </w:tc>
        <w:tc>
          <w:tcPr>
            <w:tcW w:w="0" w:type="auto"/>
            <w:tcBorders>
              <w:top w:val="single" w:sz="1" w:space="0" w:color="000000"/>
              <w:left w:val="single" w:sz="1" w:space="0" w:color="000000"/>
              <w:bottom w:val="single" w:sz="1" w:space="0" w:color="000000"/>
              <w:right w:val="single" w:sz="1" w:space="0" w:color="000000"/>
            </w:tcBorders>
          </w:tcPr>
          <w:p w14:paraId="122306B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452.740.000</w:t>
            </w:r>
          </w:p>
        </w:tc>
      </w:tr>
      <w:tr w:rsidR="004A24E4" w:rsidRPr="006F3B84" w14:paraId="0A5C824B"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0F35D5EF"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1F5CF20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4BBE36A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1.350.000.000</w:t>
            </w:r>
          </w:p>
        </w:tc>
        <w:tc>
          <w:tcPr>
            <w:tcW w:w="0" w:type="auto"/>
            <w:tcBorders>
              <w:top w:val="single" w:sz="1" w:space="0" w:color="000000"/>
              <w:left w:val="single" w:sz="1" w:space="0" w:color="000000"/>
              <w:bottom w:val="single" w:sz="1" w:space="0" w:color="000000"/>
              <w:right w:val="single" w:sz="1" w:space="0" w:color="000000"/>
            </w:tcBorders>
          </w:tcPr>
          <w:p w14:paraId="5B43C0B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780.000.000</w:t>
            </w:r>
          </w:p>
        </w:tc>
        <w:tc>
          <w:tcPr>
            <w:tcW w:w="0" w:type="auto"/>
            <w:tcBorders>
              <w:top w:val="single" w:sz="1" w:space="0" w:color="000000"/>
              <w:left w:val="single" w:sz="1" w:space="0" w:color="000000"/>
              <w:bottom w:val="single" w:sz="1" w:space="0" w:color="000000"/>
              <w:right w:val="single" w:sz="1" w:space="0" w:color="000000"/>
            </w:tcBorders>
          </w:tcPr>
          <w:p w14:paraId="5146209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1.358.220.000</w:t>
            </w:r>
          </w:p>
        </w:tc>
      </w:tr>
      <w:tr w:rsidR="004A24E4" w:rsidRPr="006F3B84" w14:paraId="7CC63D1C"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19FF376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1 други позив</w:t>
            </w:r>
          </w:p>
        </w:tc>
        <w:tc>
          <w:tcPr>
            <w:tcW w:w="0" w:type="auto"/>
            <w:tcBorders>
              <w:top w:val="single" w:sz="1" w:space="0" w:color="000000"/>
              <w:left w:val="single" w:sz="1" w:space="0" w:color="000000"/>
              <w:bottom w:val="single" w:sz="1" w:space="0" w:color="000000"/>
              <w:right w:val="single" w:sz="1" w:space="0" w:color="000000"/>
            </w:tcBorders>
          </w:tcPr>
          <w:p w14:paraId="6EFC970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6B3A94A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400.000.000</w:t>
            </w:r>
          </w:p>
        </w:tc>
        <w:tc>
          <w:tcPr>
            <w:tcW w:w="0" w:type="auto"/>
            <w:tcBorders>
              <w:top w:val="single" w:sz="1" w:space="0" w:color="000000"/>
              <w:left w:val="single" w:sz="1" w:space="0" w:color="000000"/>
              <w:bottom w:val="single" w:sz="1" w:space="0" w:color="000000"/>
              <w:right w:val="single" w:sz="1" w:space="0" w:color="000000"/>
            </w:tcBorders>
          </w:tcPr>
          <w:p w14:paraId="41658BA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186.073.333</w:t>
            </w:r>
          </w:p>
        </w:tc>
        <w:tc>
          <w:tcPr>
            <w:tcW w:w="0" w:type="auto"/>
            <w:tcBorders>
              <w:top w:val="single" w:sz="1" w:space="0" w:color="000000"/>
              <w:left w:val="single" w:sz="1" w:space="0" w:color="000000"/>
              <w:bottom w:val="single" w:sz="1" w:space="0" w:color="000000"/>
              <w:right w:val="single" w:sz="1" w:space="0" w:color="000000"/>
            </w:tcBorders>
          </w:tcPr>
          <w:p w14:paraId="6FAA8BE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r>
      <w:tr w:rsidR="004A24E4" w:rsidRPr="006F3B84" w14:paraId="0AF9EF69"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5C2368DC"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557AAC5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5E327F7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1.200.000.000</w:t>
            </w:r>
          </w:p>
        </w:tc>
        <w:tc>
          <w:tcPr>
            <w:tcW w:w="0" w:type="auto"/>
            <w:tcBorders>
              <w:top w:val="single" w:sz="1" w:space="0" w:color="000000"/>
              <w:left w:val="single" w:sz="1" w:space="0" w:color="000000"/>
              <w:bottom w:val="single" w:sz="1" w:space="0" w:color="000000"/>
              <w:right w:val="single" w:sz="1" w:space="0" w:color="000000"/>
            </w:tcBorders>
          </w:tcPr>
          <w:p w14:paraId="524FD2D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558.220.000</w:t>
            </w:r>
          </w:p>
        </w:tc>
        <w:tc>
          <w:tcPr>
            <w:tcW w:w="0" w:type="auto"/>
            <w:tcBorders>
              <w:top w:val="single" w:sz="1" w:space="0" w:color="000000"/>
              <w:left w:val="single" w:sz="1" w:space="0" w:color="000000"/>
              <w:bottom w:val="single" w:sz="1" w:space="0" w:color="000000"/>
              <w:right w:val="single" w:sz="1" w:space="0" w:color="000000"/>
            </w:tcBorders>
          </w:tcPr>
          <w:p w14:paraId="5B5946B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r>
      <w:tr w:rsidR="004A24E4" w:rsidRPr="006F3B84" w14:paraId="7666AE56"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3162535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1 трећи позив</w:t>
            </w:r>
          </w:p>
        </w:tc>
        <w:tc>
          <w:tcPr>
            <w:tcW w:w="0" w:type="auto"/>
            <w:tcBorders>
              <w:top w:val="single" w:sz="1" w:space="0" w:color="000000"/>
              <w:left w:val="single" w:sz="1" w:space="0" w:color="000000"/>
              <w:bottom w:val="single" w:sz="1" w:space="0" w:color="000000"/>
              <w:right w:val="single" w:sz="1" w:space="0" w:color="000000"/>
            </w:tcBorders>
          </w:tcPr>
          <w:p w14:paraId="2423A29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06217C5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200.000.000</w:t>
            </w:r>
          </w:p>
        </w:tc>
        <w:tc>
          <w:tcPr>
            <w:tcW w:w="0" w:type="auto"/>
            <w:tcBorders>
              <w:top w:val="single" w:sz="1" w:space="0" w:color="000000"/>
              <w:left w:val="single" w:sz="1" w:space="0" w:color="000000"/>
              <w:bottom w:val="single" w:sz="1" w:space="0" w:color="000000"/>
              <w:right w:val="single" w:sz="1" w:space="0" w:color="000000"/>
            </w:tcBorders>
          </w:tcPr>
          <w:p w14:paraId="4DAB9DE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400.000.000</w:t>
            </w:r>
          </w:p>
        </w:tc>
        <w:tc>
          <w:tcPr>
            <w:tcW w:w="0" w:type="auto"/>
            <w:tcBorders>
              <w:top w:val="single" w:sz="1" w:space="0" w:color="000000"/>
              <w:left w:val="single" w:sz="1" w:space="0" w:color="000000"/>
              <w:bottom w:val="single" w:sz="1" w:space="0" w:color="000000"/>
              <w:right w:val="single" w:sz="1" w:space="0" w:color="000000"/>
            </w:tcBorders>
          </w:tcPr>
          <w:p w14:paraId="4BD646CB" w14:textId="77777777" w:rsidR="004A24E4" w:rsidRPr="006F3B84" w:rsidRDefault="004A24E4">
            <w:pPr>
              <w:rPr>
                <w:rFonts w:ascii="Times New Roman" w:hAnsi="Times New Roman" w:cs="Times New Roman"/>
              </w:rPr>
            </w:pPr>
          </w:p>
        </w:tc>
      </w:tr>
      <w:tr w:rsidR="004A24E4" w:rsidRPr="006F3B84" w14:paraId="5B05E715"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5C3B1C37"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62B6574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083FFF5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671.144.027</w:t>
            </w:r>
          </w:p>
        </w:tc>
        <w:tc>
          <w:tcPr>
            <w:tcW w:w="0" w:type="auto"/>
            <w:tcBorders>
              <w:top w:val="single" w:sz="1" w:space="0" w:color="000000"/>
              <w:left w:val="single" w:sz="1" w:space="0" w:color="000000"/>
              <w:bottom w:val="single" w:sz="1" w:space="0" w:color="000000"/>
              <w:right w:val="single" w:sz="1" w:space="0" w:color="000000"/>
            </w:tcBorders>
          </w:tcPr>
          <w:p w14:paraId="1A33625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1.200.000.000</w:t>
            </w:r>
          </w:p>
        </w:tc>
        <w:tc>
          <w:tcPr>
            <w:tcW w:w="0" w:type="auto"/>
            <w:tcBorders>
              <w:top w:val="single" w:sz="1" w:space="0" w:color="000000"/>
              <w:left w:val="single" w:sz="1" w:space="0" w:color="000000"/>
              <w:bottom w:val="single" w:sz="1" w:space="0" w:color="000000"/>
              <w:right w:val="single" w:sz="1" w:space="0" w:color="000000"/>
            </w:tcBorders>
          </w:tcPr>
          <w:p w14:paraId="4050136C" w14:textId="77777777" w:rsidR="004A24E4" w:rsidRPr="006F3B84" w:rsidRDefault="004A24E4">
            <w:pPr>
              <w:rPr>
                <w:rFonts w:ascii="Times New Roman" w:hAnsi="Times New Roman" w:cs="Times New Roman"/>
              </w:rPr>
            </w:pPr>
          </w:p>
        </w:tc>
      </w:tr>
      <w:tr w:rsidR="004A24E4" w:rsidRPr="006F3B84" w14:paraId="0E9EB771"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0C7EEA1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3 први позив</w:t>
            </w:r>
          </w:p>
        </w:tc>
        <w:tc>
          <w:tcPr>
            <w:tcW w:w="0" w:type="auto"/>
            <w:tcBorders>
              <w:top w:val="single" w:sz="1" w:space="0" w:color="000000"/>
              <w:left w:val="single" w:sz="1" w:space="0" w:color="000000"/>
              <w:bottom w:val="single" w:sz="1" w:space="0" w:color="000000"/>
              <w:right w:val="single" w:sz="1" w:space="0" w:color="000000"/>
            </w:tcBorders>
          </w:tcPr>
          <w:p w14:paraId="7BE76FE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78BD2BA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288.860.000</w:t>
            </w:r>
          </w:p>
        </w:tc>
        <w:tc>
          <w:tcPr>
            <w:tcW w:w="0" w:type="auto"/>
            <w:tcBorders>
              <w:top w:val="single" w:sz="1" w:space="0" w:color="000000"/>
              <w:left w:val="single" w:sz="1" w:space="0" w:color="000000"/>
              <w:bottom w:val="single" w:sz="1" w:space="0" w:color="000000"/>
              <w:right w:val="single" w:sz="1" w:space="0" w:color="000000"/>
            </w:tcBorders>
          </w:tcPr>
          <w:p w14:paraId="0C3FFEE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318.000.000</w:t>
            </w:r>
          </w:p>
        </w:tc>
        <w:tc>
          <w:tcPr>
            <w:tcW w:w="0" w:type="auto"/>
            <w:tcBorders>
              <w:top w:val="single" w:sz="1" w:space="0" w:color="000000"/>
              <w:left w:val="single" w:sz="1" w:space="0" w:color="000000"/>
              <w:bottom w:val="single" w:sz="1" w:space="0" w:color="000000"/>
              <w:right w:val="single" w:sz="1" w:space="0" w:color="000000"/>
            </w:tcBorders>
          </w:tcPr>
          <w:p w14:paraId="0E23CDE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594.802.000</w:t>
            </w:r>
          </w:p>
        </w:tc>
      </w:tr>
      <w:tr w:rsidR="004A24E4" w:rsidRPr="006F3B84" w14:paraId="1CC3B4C6"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79F01714"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0AB260D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7839D44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866.580.000</w:t>
            </w:r>
          </w:p>
        </w:tc>
        <w:tc>
          <w:tcPr>
            <w:tcW w:w="0" w:type="auto"/>
            <w:tcBorders>
              <w:top w:val="single" w:sz="1" w:space="0" w:color="000000"/>
              <w:left w:val="single" w:sz="1" w:space="0" w:color="000000"/>
              <w:bottom w:val="single" w:sz="1" w:space="0" w:color="000000"/>
              <w:right w:val="single" w:sz="1" w:space="0" w:color="000000"/>
            </w:tcBorders>
          </w:tcPr>
          <w:p w14:paraId="5D9155C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950.144.027</w:t>
            </w:r>
          </w:p>
        </w:tc>
        <w:tc>
          <w:tcPr>
            <w:tcW w:w="0" w:type="auto"/>
            <w:tcBorders>
              <w:top w:val="single" w:sz="1" w:space="0" w:color="000000"/>
              <w:left w:val="single" w:sz="1" w:space="0" w:color="000000"/>
              <w:bottom w:val="single" w:sz="1" w:space="0" w:color="000000"/>
              <w:right w:val="single" w:sz="1" w:space="0" w:color="000000"/>
            </w:tcBorders>
          </w:tcPr>
          <w:p w14:paraId="2B95615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1.784.406.000</w:t>
            </w:r>
          </w:p>
        </w:tc>
      </w:tr>
      <w:tr w:rsidR="004A24E4" w:rsidRPr="006F3B84" w14:paraId="2516356D"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1AFAE0E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7 први позив</w:t>
            </w:r>
          </w:p>
        </w:tc>
        <w:tc>
          <w:tcPr>
            <w:tcW w:w="0" w:type="auto"/>
            <w:tcBorders>
              <w:top w:val="single" w:sz="1" w:space="0" w:color="000000"/>
              <w:left w:val="single" w:sz="1" w:space="0" w:color="000000"/>
              <w:bottom w:val="single" w:sz="1" w:space="0" w:color="000000"/>
              <w:right w:val="single" w:sz="1" w:space="0" w:color="000000"/>
            </w:tcBorders>
          </w:tcPr>
          <w:p w14:paraId="2593CB80"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31F2BA7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200.000.000</w:t>
            </w:r>
          </w:p>
        </w:tc>
        <w:tc>
          <w:tcPr>
            <w:tcW w:w="0" w:type="auto"/>
            <w:tcBorders>
              <w:top w:val="single" w:sz="1" w:space="0" w:color="000000"/>
              <w:left w:val="single" w:sz="1" w:space="0" w:color="000000"/>
              <w:bottom w:val="single" w:sz="1" w:space="0" w:color="000000"/>
              <w:right w:val="single" w:sz="1" w:space="0" w:color="000000"/>
            </w:tcBorders>
          </w:tcPr>
          <w:p w14:paraId="47E7BC8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403.642.640</w:t>
            </w:r>
          </w:p>
        </w:tc>
        <w:tc>
          <w:tcPr>
            <w:tcW w:w="0" w:type="auto"/>
            <w:tcBorders>
              <w:top w:val="single" w:sz="1" w:space="0" w:color="000000"/>
              <w:left w:val="single" w:sz="1" w:space="0" w:color="000000"/>
              <w:bottom w:val="single" w:sz="1" w:space="0" w:color="000000"/>
              <w:right w:val="single" w:sz="1" w:space="0" w:color="000000"/>
            </w:tcBorders>
          </w:tcPr>
          <w:p w14:paraId="203825F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525.958.000</w:t>
            </w:r>
          </w:p>
        </w:tc>
      </w:tr>
      <w:tr w:rsidR="004A24E4" w:rsidRPr="006F3B84" w14:paraId="1154FBE4"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600C5A42"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54EF70A4"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00C1152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600.000.000</w:t>
            </w:r>
          </w:p>
        </w:tc>
        <w:tc>
          <w:tcPr>
            <w:tcW w:w="0" w:type="auto"/>
            <w:tcBorders>
              <w:top w:val="single" w:sz="1" w:space="0" w:color="000000"/>
              <w:left w:val="single" w:sz="1" w:space="0" w:color="000000"/>
              <w:bottom w:val="single" w:sz="1" w:space="0" w:color="000000"/>
              <w:right w:val="single" w:sz="1" w:space="0" w:color="000000"/>
            </w:tcBorders>
          </w:tcPr>
          <w:p w14:paraId="0A5631C6"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1.199.360.000</w:t>
            </w:r>
          </w:p>
        </w:tc>
        <w:tc>
          <w:tcPr>
            <w:tcW w:w="0" w:type="auto"/>
            <w:tcBorders>
              <w:top w:val="single" w:sz="1" w:space="0" w:color="000000"/>
              <w:left w:val="single" w:sz="1" w:space="0" w:color="000000"/>
              <w:bottom w:val="single" w:sz="1" w:space="0" w:color="000000"/>
              <w:right w:val="single" w:sz="1" w:space="0" w:color="000000"/>
            </w:tcBorders>
          </w:tcPr>
          <w:p w14:paraId="27C024E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1.577.874.000</w:t>
            </w:r>
          </w:p>
        </w:tc>
      </w:tr>
      <w:tr w:rsidR="004A24E4" w:rsidRPr="006F3B84" w14:paraId="41399556" w14:textId="77777777">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14:paraId="0450119E"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Мера 9</w:t>
            </w:r>
          </w:p>
        </w:tc>
        <w:tc>
          <w:tcPr>
            <w:tcW w:w="0" w:type="auto"/>
            <w:tcBorders>
              <w:top w:val="single" w:sz="1" w:space="0" w:color="000000"/>
              <w:left w:val="single" w:sz="1" w:space="0" w:color="000000"/>
              <w:bottom w:val="single" w:sz="1" w:space="0" w:color="000000"/>
              <w:right w:val="single" w:sz="1" w:space="0" w:color="000000"/>
            </w:tcBorders>
          </w:tcPr>
          <w:p w14:paraId="0EC0839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1</w:t>
            </w:r>
          </w:p>
        </w:tc>
        <w:tc>
          <w:tcPr>
            <w:tcW w:w="0" w:type="auto"/>
            <w:tcBorders>
              <w:top w:val="single" w:sz="1" w:space="0" w:color="000000"/>
              <w:left w:val="single" w:sz="1" w:space="0" w:color="000000"/>
              <w:bottom w:val="single" w:sz="1" w:space="0" w:color="000000"/>
              <w:right w:val="single" w:sz="1" w:space="0" w:color="000000"/>
            </w:tcBorders>
          </w:tcPr>
          <w:p w14:paraId="0A845DD5"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5.784.027</w:t>
            </w:r>
          </w:p>
        </w:tc>
        <w:tc>
          <w:tcPr>
            <w:tcW w:w="0" w:type="auto"/>
            <w:tcBorders>
              <w:top w:val="single" w:sz="1" w:space="0" w:color="000000"/>
              <w:left w:val="single" w:sz="1" w:space="0" w:color="000000"/>
              <w:bottom w:val="single" w:sz="1" w:space="0" w:color="000000"/>
              <w:right w:val="single" w:sz="1" w:space="0" w:color="000000"/>
            </w:tcBorders>
          </w:tcPr>
          <w:p w14:paraId="131071C9"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5.784.027</w:t>
            </w:r>
          </w:p>
        </w:tc>
        <w:tc>
          <w:tcPr>
            <w:tcW w:w="0" w:type="auto"/>
            <w:tcBorders>
              <w:top w:val="single" w:sz="1" w:space="0" w:color="000000"/>
              <w:left w:val="single" w:sz="1" w:space="0" w:color="000000"/>
              <w:bottom w:val="single" w:sz="1" w:space="0" w:color="000000"/>
              <w:right w:val="single" w:sz="1" w:space="0" w:color="000000"/>
            </w:tcBorders>
          </w:tcPr>
          <w:p w14:paraId="78E9ED17"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r>
      <w:tr w:rsidR="004A24E4" w:rsidRPr="006F3B84" w14:paraId="2367EED3" w14:textId="77777777">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14:paraId="5922DDC8"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29A31DD2"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56</w:t>
            </w:r>
          </w:p>
        </w:tc>
        <w:tc>
          <w:tcPr>
            <w:tcW w:w="0" w:type="auto"/>
            <w:tcBorders>
              <w:top w:val="single" w:sz="1" w:space="0" w:color="000000"/>
              <w:left w:val="single" w:sz="1" w:space="0" w:color="000000"/>
              <w:bottom w:val="single" w:sz="1" w:space="0" w:color="000000"/>
              <w:right w:val="single" w:sz="1" w:space="0" w:color="000000"/>
            </w:tcBorders>
          </w:tcPr>
          <w:p w14:paraId="71BBC4CC"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32.775.973</w:t>
            </w:r>
          </w:p>
        </w:tc>
        <w:tc>
          <w:tcPr>
            <w:tcW w:w="0" w:type="auto"/>
            <w:tcBorders>
              <w:top w:val="single" w:sz="1" w:space="0" w:color="000000"/>
              <w:left w:val="single" w:sz="1" w:space="0" w:color="000000"/>
              <w:bottom w:val="single" w:sz="1" w:space="0" w:color="000000"/>
              <w:right w:val="single" w:sz="1" w:space="0" w:color="000000"/>
            </w:tcBorders>
          </w:tcPr>
          <w:p w14:paraId="4B79B933"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32.775.973</w:t>
            </w:r>
          </w:p>
        </w:tc>
        <w:tc>
          <w:tcPr>
            <w:tcW w:w="0" w:type="auto"/>
            <w:tcBorders>
              <w:top w:val="single" w:sz="1" w:space="0" w:color="000000"/>
              <w:left w:val="single" w:sz="1" w:space="0" w:color="000000"/>
              <w:bottom w:val="single" w:sz="1" w:space="0" w:color="000000"/>
              <w:right w:val="single" w:sz="1" w:space="0" w:color="000000"/>
            </w:tcBorders>
          </w:tcPr>
          <w:p w14:paraId="17C2B35F"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0</w:t>
            </w:r>
          </w:p>
        </w:tc>
      </w:tr>
      <w:tr w:rsidR="004A24E4" w:rsidRPr="006F3B84" w14:paraId="1F42E61E"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14:paraId="6541C7A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УКУПНО</w:t>
            </w:r>
          </w:p>
        </w:tc>
        <w:tc>
          <w:tcPr>
            <w:tcW w:w="0" w:type="auto"/>
            <w:tcBorders>
              <w:top w:val="single" w:sz="1" w:space="0" w:color="000000"/>
              <w:left w:val="single" w:sz="1" w:space="0" w:color="000000"/>
              <w:bottom w:val="single" w:sz="1" w:space="0" w:color="000000"/>
              <w:right w:val="single" w:sz="1" w:space="0" w:color="000000"/>
            </w:tcBorders>
          </w:tcPr>
          <w:p w14:paraId="27962C70" w14:textId="77777777" w:rsidR="004A24E4" w:rsidRPr="006F3B84" w:rsidRDefault="004A24E4">
            <w:pPr>
              <w:rPr>
                <w:rFonts w:ascii="Times New Roman" w:hAnsi="Times New Roman" w:cs="Times New Roman"/>
              </w:rPr>
            </w:pPr>
          </w:p>
        </w:tc>
        <w:tc>
          <w:tcPr>
            <w:tcW w:w="0" w:type="auto"/>
            <w:tcBorders>
              <w:top w:val="single" w:sz="1" w:space="0" w:color="000000"/>
              <w:left w:val="single" w:sz="1" w:space="0" w:color="000000"/>
              <w:bottom w:val="single" w:sz="1" w:space="0" w:color="000000"/>
              <w:right w:val="single" w:sz="1" w:space="0" w:color="000000"/>
            </w:tcBorders>
          </w:tcPr>
          <w:p w14:paraId="47339071"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6.294.000.000</w:t>
            </w:r>
          </w:p>
        </w:tc>
        <w:tc>
          <w:tcPr>
            <w:tcW w:w="0" w:type="auto"/>
            <w:tcBorders>
              <w:top w:val="single" w:sz="1" w:space="0" w:color="000000"/>
              <w:left w:val="single" w:sz="1" w:space="0" w:color="000000"/>
              <w:bottom w:val="single" w:sz="1" w:space="0" w:color="000000"/>
              <w:right w:val="single" w:sz="1" w:space="0" w:color="000000"/>
            </w:tcBorders>
          </w:tcPr>
          <w:p w14:paraId="20390B08"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6.294.000.000</w:t>
            </w:r>
          </w:p>
        </w:tc>
        <w:tc>
          <w:tcPr>
            <w:tcW w:w="0" w:type="auto"/>
            <w:tcBorders>
              <w:top w:val="single" w:sz="1" w:space="0" w:color="000000"/>
              <w:left w:val="single" w:sz="1" w:space="0" w:color="000000"/>
              <w:bottom w:val="single" w:sz="1" w:space="0" w:color="000000"/>
              <w:right w:val="single" w:sz="1" w:space="0" w:color="000000"/>
            </w:tcBorders>
          </w:tcPr>
          <w:p w14:paraId="4768EC6D"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6.294.000.000</w:t>
            </w:r>
          </w:p>
        </w:tc>
      </w:tr>
    </w:tbl>
    <w:p w14:paraId="6482E28A" w14:textId="77777777" w:rsidR="004A24E4" w:rsidRPr="006F3B84" w:rsidRDefault="006F3B84">
      <w:pPr>
        <w:spacing w:line="210" w:lineRule="atLeast"/>
        <w:rPr>
          <w:rFonts w:ascii="Times New Roman" w:hAnsi="Times New Roman" w:cs="Times New Roman"/>
        </w:rPr>
      </w:pPr>
      <w:r w:rsidRPr="006F3B84">
        <w:rPr>
          <w:rFonts w:ascii="Times New Roman" w:eastAsia="Verdana" w:hAnsi="Times New Roman" w:cs="Times New Roman"/>
        </w:rPr>
        <w:t xml:space="preserve">* Средства намењена за захтеве у оквиру ИПАРД II програма за које постоји одобрење пројекта за која није истекао рок за подношење захтева за исплату и за које је захтев за исплату благовремено поднет у 2025. години, као и за захтеве за које </w:t>
      </w:r>
      <w:r w:rsidRPr="006F3B84">
        <w:rPr>
          <w:rFonts w:ascii="Times New Roman" w:eastAsia="Verdana" w:hAnsi="Times New Roman" w:cs="Times New Roman"/>
        </w:rPr>
        <w:t>је благовремено поднет захтев за исплату у периоду до 31. децембра 2024. године, а који се у складу са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w:t>
      </w:r>
      <w:r w:rsidRPr="006F3B84">
        <w:rPr>
          <w:rFonts w:ascii="Times New Roman" w:eastAsia="Verdana" w:hAnsi="Times New Roman" w:cs="Times New Roman"/>
        </w:rPr>
        <w:t>нта за претприступну помоћ у области подршке пољопривреди и руралном развоју (ИПАРД) и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w:t>
      </w:r>
      <w:r w:rsidRPr="006F3B84">
        <w:rPr>
          <w:rFonts w:ascii="Times New Roman" w:eastAsia="Verdana" w:hAnsi="Times New Roman" w:cs="Times New Roman"/>
        </w:rPr>
        <w:t>у инструмента за претприступну помоћ (ИПА II) („Службени гласник РС – Међународни уговори”, број 19/14), финансирају у потпуности из националног буџета као и за захтеве чија је исплата наложена другостепеним решењима и судским пресудама.</w:t>
      </w:r>
    </w:p>
    <w:p w14:paraId="5D8CE705" w14:textId="77777777" w:rsidR="006F3B84" w:rsidRPr="006F3B84" w:rsidRDefault="006F3B84">
      <w:pPr>
        <w:spacing w:line="210" w:lineRule="atLeast"/>
        <w:rPr>
          <w:rFonts w:ascii="Times New Roman" w:hAnsi="Times New Roman" w:cs="Times New Roman"/>
        </w:rPr>
      </w:pPr>
    </w:p>
    <w:sectPr w:rsidR="006F3B84" w:rsidRPr="006F3B8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E4"/>
    <w:rsid w:val="004A24E4"/>
    <w:rsid w:val="006F3B8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1665"/>
  <w15:docId w15:val="{A952B271-F348-426A-95B5-360AFC45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2205</Words>
  <Characters>12572</Characters>
  <Application>Microsoft Office Word</Application>
  <DocSecurity>0</DocSecurity>
  <Lines>104</Lines>
  <Paragraphs>29</Paragraphs>
  <ScaleCrop>false</ScaleCrop>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Bačević</dc:creator>
  <cp:lastModifiedBy>Aleksandra Bačević</cp:lastModifiedBy>
  <cp:revision>2</cp:revision>
  <dcterms:created xsi:type="dcterms:W3CDTF">2026-01-19T08:28:00Z</dcterms:created>
  <dcterms:modified xsi:type="dcterms:W3CDTF">2026-01-19T08:28:00Z</dcterms:modified>
</cp:coreProperties>
</file>