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217DA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  <w:color w:val="000000"/>
        </w:rPr>
        <w:t xml:space="preserve">Преузето са </w:t>
      </w:r>
      <w:hyperlink r:id="rId4" w:history="1">
        <w:r w:rsidRPr="00E64C5C">
          <w:rPr>
            <w:rFonts w:ascii="Times New Roman" w:eastAsia="Verdana" w:hAnsi="Times New Roman" w:cs="Times New Roman"/>
            <w:color w:val="337AB7"/>
          </w:rPr>
          <w:t>https://pravno-informacioni-sistem.rs</w:t>
        </w:r>
      </w:hyperlink>
    </w:p>
    <w:p w14:paraId="2829EEB9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  <w:color w:val="000000"/>
        </w:rPr>
        <w:t>Службени гласник РС 102/2025, Датум: 19.11.2025.</w:t>
      </w:r>
    </w:p>
    <w:p w14:paraId="6BB7F197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  <w:b/>
        </w:rPr>
        <w:t>5308</w:t>
      </w:r>
    </w:p>
    <w:p w14:paraId="0ABC2B84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На основу члана 7a став 4. Закона о пољопривреди и руралном развоју („Службени гласник РС”, бр. 41/09, 10/13 – др. закон, 101/16, 67/21 – др. закон, 114/21 и 19/25), </w:t>
      </w:r>
    </w:p>
    <w:p w14:paraId="6FDE0B97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Министар пољопривреде, шумарства и водопривреде доноси</w:t>
      </w:r>
    </w:p>
    <w:p w14:paraId="346F993E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  <w:b/>
        </w:rPr>
        <w:t>ПРАВИЛНИК</w:t>
      </w:r>
    </w:p>
    <w:p w14:paraId="38569CE4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  <w:b/>
        </w:rPr>
        <w:t xml:space="preserve">о изменама Правилника о </w:t>
      </w:r>
      <w:r w:rsidRPr="00E64C5C">
        <w:rPr>
          <w:rFonts w:ascii="Times New Roman" w:eastAsia="Verdana" w:hAnsi="Times New Roman" w:cs="Times New Roman"/>
          <w:b/>
        </w:rPr>
        <w:t>ИПАРД подстицајима за инвестиције у физичку имовину пољопривредних газдинстава у оквиру ИПАРД III програма</w:t>
      </w:r>
    </w:p>
    <w:p w14:paraId="6DCDA799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1.</w:t>
      </w:r>
    </w:p>
    <w:p w14:paraId="05A39172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У Правилнику о ИПАРД подстицајима за инвестиције у физичку имовину пољопривредних газдинстава у оквиру ИПАРД III програма („Службени гласник </w:t>
      </w:r>
      <w:r w:rsidRPr="00E64C5C">
        <w:rPr>
          <w:rFonts w:ascii="Times New Roman" w:eastAsia="Verdana" w:hAnsi="Times New Roman" w:cs="Times New Roman"/>
        </w:rPr>
        <w:t>РС”, број 11/24), у члану 2. став 1. тачка 12) мења се и гласи:</w:t>
      </w:r>
    </w:p>
    <w:p w14:paraId="6F0F7570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„12) </w:t>
      </w:r>
      <w:r w:rsidRPr="00E64C5C">
        <w:rPr>
          <w:rFonts w:ascii="Times New Roman" w:eastAsia="Verdana" w:hAnsi="Times New Roman" w:cs="Times New Roman"/>
          <w:i/>
        </w:rPr>
        <w:t>иновативни производ</w:t>
      </w:r>
      <w:r w:rsidRPr="00E64C5C">
        <w:rPr>
          <w:rFonts w:ascii="Times New Roman" w:eastAsia="Verdana" w:hAnsi="Times New Roman" w:cs="Times New Roman"/>
        </w:rPr>
        <w:t xml:space="preserve"> јесте конвенционални физички производ, дигитални производ/софтвер, електронски производ/хардвер или комбинација претходно наведених, који је резултат сарадње између пр</w:t>
      </w:r>
      <w:r w:rsidRPr="00E64C5C">
        <w:rPr>
          <w:rFonts w:ascii="Times New Roman" w:eastAsia="Verdana" w:hAnsi="Times New Roman" w:cs="Times New Roman"/>
        </w:rPr>
        <w:t>оизвођача из приватног сектора и акредитоване јавне научноистраживачке организације, развијен у оквиру имплементације програма подршке Фонда за иновациону делатност, у складу са законом којим се уређује иновациона делатност и овим правилником;ˮ.</w:t>
      </w:r>
    </w:p>
    <w:p w14:paraId="3F193E47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Члан 2. </w:t>
      </w:r>
    </w:p>
    <w:p w14:paraId="4676F58C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</w:t>
      </w:r>
      <w:r w:rsidRPr="00E64C5C">
        <w:rPr>
          <w:rFonts w:ascii="Times New Roman" w:eastAsia="Verdana" w:hAnsi="Times New Roman" w:cs="Times New Roman"/>
        </w:rPr>
        <w:t xml:space="preserve"> члану 4. тачка 3) мења се и гласи: </w:t>
      </w:r>
    </w:p>
    <w:p w14:paraId="5CB6C7D6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„3) је у Регистру извршило обнову регистрације за текућу годину у којој подноси захтев за остваривање права на ИПАРД подстицаје, у складу са посебним прописом којим се уређује упис у регистар пољопривредних газдинстава,</w:t>
      </w:r>
      <w:r w:rsidRPr="00E64C5C">
        <w:rPr>
          <w:rFonts w:ascii="Times New Roman" w:eastAsia="Verdana" w:hAnsi="Times New Roman" w:cs="Times New Roman"/>
        </w:rPr>
        <w:t xml:space="preserve"> промена података и обнова регистрације, електронско поступање, као и услови за пасиван статус пољопривредног газдинства, осим ако је ново пољопривредно газдинство први пут уписано у Регистар у текућој години у којој се подноси захтев за одобравање пројект</w:t>
      </w:r>
      <w:r w:rsidRPr="00E64C5C">
        <w:rPr>
          <w:rFonts w:ascii="Times New Roman" w:eastAsia="Verdana" w:hAnsi="Times New Roman" w:cs="Times New Roman"/>
        </w:rPr>
        <w:t xml:space="preserve">а;ˮ. </w:t>
      </w:r>
    </w:p>
    <w:p w14:paraId="6B1D3D9F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3.</w:t>
      </w:r>
    </w:p>
    <w:p w14:paraId="5BD1F7A5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У члану 26. став 2. тачка 2) подтачка (6) мења се и гласи: </w:t>
      </w:r>
    </w:p>
    <w:p w14:paraId="21164A96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„(6) нивоа квалификација законског заступника, у складу са законом којим се уређују привредна друштва подносиоца захтева –  привредног друштва или пољопривредне задруге, у области по</w:t>
      </w:r>
      <w:r w:rsidRPr="00E64C5C">
        <w:rPr>
          <w:rFonts w:ascii="Times New Roman" w:eastAsia="Verdana" w:hAnsi="Times New Roman" w:cs="Times New Roman"/>
        </w:rPr>
        <w:t>љопривреде или ветерине, у складу са овим правилником и законом којим се уређује национални оквир квалификација Републике Србије.ˮ.</w:t>
      </w:r>
    </w:p>
    <w:p w14:paraId="6F382791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4.</w:t>
      </w:r>
    </w:p>
    <w:p w14:paraId="5852E607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У члану 28. став 2. тачка 6) мења се и гласи: </w:t>
      </w:r>
    </w:p>
    <w:p w14:paraId="7F4F7A39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„6) нивоа квалификација законског заступника, у складу са законом кој</w:t>
      </w:r>
      <w:r w:rsidRPr="00E64C5C">
        <w:rPr>
          <w:rFonts w:ascii="Times New Roman" w:eastAsia="Verdana" w:hAnsi="Times New Roman" w:cs="Times New Roman"/>
        </w:rPr>
        <w:t>им се уређују привредна друштва подносиоца захтева – привредног друштва или пољопривредне задруге, у области пољопривреде или ветерине, у складу са овим правилником и законом којим се уређује национални оквир квалификација Републике Србије;ˮ.</w:t>
      </w:r>
    </w:p>
    <w:p w14:paraId="2710DB30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5.</w:t>
      </w:r>
    </w:p>
    <w:p w14:paraId="4CB58B4A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Назив</w:t>
      </w:r>
      <w:r w:rsidRPr="00E64C5C">
        <w:rPr>
          <w:rFonts w:ascii="Times New Roman" w:eastAsia="Verdana" w:hAnsi="Times New Roman" w:cs="Times New Roman"/>
        </w:rPr>
        <w:t xml:space="preserve"> члана и члан 56. мењају се и гласе: </w:t>
      </w:r>
    </w:p>
    <w:p w14:paraId="6BAD8154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  <w:b/>
        </w:rPr>
        <w:lastRenderedPageBreak/>
        <w:t>„Бодовање и рангирање захтева за одобравање пројекта</w:t>
      </w:r>
    </w:p>
    <w:p w14:paraId="7A475F7C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56.</w:t>
      </w:r>
    </w:p>
    <w:p w14:paraId="1F270E83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Ако се након провере претходних формалних услова за поступање по захтеву за одобравање пројекта и након коначности решења о одбацивању захтева за одобравање</w:t>
      </w:r>
      <w:r w:rsidRPr="00E64C5C">
        <w:rPr>
          <w:rFonts w:ascii="Times New Roman" w:eastAsia="Verdana" w:hAnsi="Times New Roman" w:cs="Times New Roman"/>
        </w:rPr>
        <w:t xml:space="preserve"> пројекта из члана 55. став 3. овог правилника, утврди да износ расположивих средстава по Јавном позиву није довољан за све остале поднете захтеве за одобравање пројекта, Управа спроводи поступак бодовања и рангирања.</w:t>
      </w:r>
    </w:p>
    <w:p w14:paraId="386471CF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Са 14 бодова бодује се захтев за одобр</w:t>
      </w:r>
      <w:r w:rsidRPr="00E64C5C">
        <w:rPr>
          <w:rFonts w:ascii="Times New Roman" w:eastAsia="Verdana" w:hAnsi="Times New Roman" w:cs="Times New Roman"/>
        </w:rPr>
        <w:t>авање пројекта ако се у подручју са отежаним условима рада у пољопривреди налазе:</w:t>
      </w:r>
    </w:p>
    <w:p w14:paraId="006EF136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1) сви објекти који су предмет захтева за одобравање пројекта за инвестицију у изградњу или опремање објекта; или</w:t>
      </w:r>
    </w:p>
    <w:p w14:paraId="3B286462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2) сва газдинства са млечним кравама у сектору млека, односн</w:t>
      </w:r>
      <w:r w:rsidRPr="00E64C5C">
        <w:rPr>
          <w:rFonts w:ascii="Times New Roman" w:eastAsia="Verdana" w:hAnsi="Times New Roman" w:cs="Times New Roman"/>
        </w:rPr>
        <w:t>о сви објекти са одговарајућом врстом животиња у сектору меса, јаја и рибарства; или</w:t>
      </w:r>
    </w:p>
    <w:p w14:paraId="179FCD2F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3) све катастарске парцеле у сектору на који се инвестиција односи уписане у Регистар на којима се обавља примарна пољопривредна производња биљних култура (у сектору воћа,</w:t>
      </w:r>
      <w:r w:rsidRPr="00E64C5C">
        <w:rPr>
          <w:rFonts w:ascii="Times New Roman" w:eastAsia="Verdana" w:hAnsi="Times New Roman" w:cs="Times New Roman"/>
        </w:rPr>
        <w:t xml:space="preserve"> поврћа, грожђа, житарица и индустријског биља).</w:t>
      </w:r>
    </w:p>
    <w:p w14:paraId="688F5140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Са 13 бодова бодује се захтев за одобравање пројекта ако је предмет захтева инвестиција у изградњу објекта, односно набавку машина, опреме и механизације за:</w:t>
      </w:r>
    </w:p>
    <w:p w14:paraId="5D2CE189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1) складиштење, прикупљање, транспорт, обраду, паковање и манипулацију стајњака и осоке или за упр</w:t>
      </w:r>
      <w:r w:rsidRPr="00E64C5C">
        <w:rPr>
          <w:rFonts w:ascii="Times New Roman" w:eastAsia="Verdana" w:hAnsi="Times New Roman" w:cs="Times New Roman"/>
        </w:rPr>
        <w:t>ављање отпадом и отпадним водама;</w:t>
      </w:r>
    </w:p>
    <w:p w14:paraId="1DD52415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2) производњу и складиштење енергије из обновљивих извора.</w:t>
      </w:r>
    </w:p>
    <w:p w14:paraId="14D5EEE8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Са 11 бодова бодује се захтев за одобравање пројекта ако је подносилац захтева произвођач сертификованих органских производа у примарној пољопривредној производњи </w:t>
      </w:r>
      <w:r w:rsidRPr="00E64C5C">
        <w:rPr>
          <w:rFonts w:ascii="Times New Roman" w:eastAsia="Verdana" w:hAnsi="Times New Roman" w:cs="Times New Roman"/>
        </w:rPr>
        <w:t>у одговарајућем сектору у складу са овим правилником и прописима којима се уређује органска производња.</w:t>
      </w:r>
    </w:p>
    <w:p w14:paraId="6E3AF360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односу на квалификације подносиоца захтева – физичког лица носиоца комерцијалног породичног пољопривредног газдинства или предузетника, односно законс</w:t>
      </w:r>
      <w:r w:rsidRPr="00E64C5C">
        <w:rPr>
          <w:rFonts w:ascii="Times New Roman" w:eastAsia="Verdana" w:hAnsi="Times New Roman" w:cs="Times New Roman"/>
        </w:rPr>
        <w:t>ког заступника подносиоца захтева, у складу са законом којим се уређују привредна друштва – привредног друштва или пољопривредне задруге, у области пољопривреде или ветерине, захтев за одобравање пројекта се бодује:</w:t>
      </w:r>
    </w:p>
    <w:p w14:paraId="66979372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1) са 9 бодова – ако подносилац захтева, односно законски заступник подносиоца захтева у складу са законом којим се уређују привредна друштва има најмање шести ниво, подниво два (ниво 6.2) квалификација у области пољопривреде или ветерине, у складу са зако</w:t>
      </w:r>
      <w:r w:rsidRPr="00E64C5C">
        <w:rPr>
          <w:rFonts w:ascii="Times New Roman" w:eastAsia="Verdana" w:hAnsi="Times New Roman" w:cs="Times New Roman"/>
        </w:rPr>
        <w:t>ном којим се уређује национални оквир квалификација Републике Србије; или</w:t>
      </w:r>
    </w:p>
    <w:p w14:paraId="60007A11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2) са 7 бодова – ако подносилац захтева, односно законски заступник подносиоца захтева у складу са законом којим се уређују привредна друштва има најмање шести ниво, подниво један (н</w:t>
      </w:r>
      <w:r w:rsidRPr="00E64C5C">
        <w:rPr>
          <w:rFonts w:ascii="Times New Roman" w:eastAsia="Verdana" w:hAnsi="Times New Roman" w:cs="Times New Roman"/>
        </w:rPr>
        <w:t>иво 6.1) квалификација у области пољопривреде или ветерине, у складу са законом којим се уређује национални оквир квалификација Републике Србије; или</w:t>
      </w:r>
    </w:p>
    <w:p w14:paraId="0D57CF79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3) са 6 бодова – ако подносилац захтева, односно законски заступник  подносиоца захтева у складу са законо</w:t>
      </w:r>
      <w:r w:rsidRPr="00E64C5C">
        <w:rPr>
          <w:rFonts w:ascii="Times New Roman" w:eastAsia="Verdana" w:hAnsi="Times New Roman" w:cs="Times New Roman"/>
        </w:rPr>
        <w:t>м којим се уређују привредна друштва има најмање трећи ниво (ниво 3) квалификација у области пољопривреде или ветерине, у складу са законом којим се уређује национални оквир квалификација Републике Србије.</w:t>
      </w:r>
    </w:p>
    <w:p w14:paraId="7CBEFAA5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Са 8 бодова бодује се захтев за одобравање пројект</w:t>
      </w:r>
      <w:r w:rsidRPr="00E64C5C">
        <w:rPr>
          <w:rFonts w:ascii="Times New Roman" w:eastAsia="Verdana" w:hAnsi="Times New Roman" w:cs="Times New Roman"/>
        </w:rPr>
        <w:t>а ако је подносилац захтева пољопривредна задруга која је уписана у Регистар најмање три године пре дана подношења захтева за одобравање пројекта.</w:t>
      </w:r>
    </w:p>
    <w:p w14:paraId="45A273CB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lastRenderedPageBreak/>
        <w:t>Са 7 бодова бодује се захтев за одобравање пројекта ако је:</w:t>
      </w:r>
    </w:p>
    <w:p w14:paraId="0441034C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1) предмет захтева инвестиција у изградњу објекта</w:t>
      </w:r>
      <w:r w:rsidRPr="00E64C5C">
        <w:rPr>
          <w:rFonts w:ascii="Times New Roman" w:eastAsia="Verdana" w:hAnsi="Times New Roman" w:cs="Times New Roman"/>
        </w:rPr>
        <w:t xml:space="preserve"> и ако подносилац захтева за одобравање пројекта за тај објекат као инвеститор има грађевинску дозволу, односно решење о одобрењу за извођење радова, у складу са законом којим се уређује планирање и изградња, издату најкасније до дана подношења захтева за </w:t>
      </w:r>
      <w:r w:rsidRPr="00E64C5C">
        <w:rPr>
          <w:rFonts w:ascii="Times New Roman" w:eastAsia="Verdana" w:hAnsi="Times New Roman" w:cs="Times New Roman"/>
        </w:rPr>
        <w:t>одобравање пројекта;</w:t>
      </w:r>
    </w:p>
    <w:p w14:paraId="4D283833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2) предмет захтева инвестиција у набавку иновативног производа у складу са овим правилником;</w:t>
      </w:r>
    </w:p>
    <w:p w14:paraId="1B00E235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3) подносилац захтева – физичко лице носилац комерцијалног породичног пољопривредног газдинства или предузетник, лице млађе од 40 година, на д</w:t>
      </w:r>
      <w:r w:rsidRPr="00E64C5C">
        <w:rPr>
          <w:rFonts w:ascii="Times New Roman" w:eastAsia="Verdana" w:hAnsi="Times New Roman" w:cs="Times New Roman"/>
        </w:rPr>
        <w:t>ан подношења захтева за одобравање пројекта.</w:t>
      </w:r>
    </w:p>
    <w:p w14:paraId="0BF2D164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Са 6 бодова бодује се захтев за одобравање пројекта ако на дан подношења захтева подносилац захтева није био корисник ИПАРД подстицаја на основу коначног решења о одобравању пројекта у складу са овим правилником</w:t>
      </w:r>
      <w:r w:rsidRPr="00E64C5C">
        <w:rPr>
          <w:rFonts w:ascii="Times New Roman" w:eastAsia="Verdana" w:hAnsi="Times New Roman" w:cs="Times New Roman"/>
        </w:rPr>
        <w:t>.</w:t>
      </w:r>
    </w:p>
    <w:p w14:paraId="7D579D66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Са 5 бодова бодује се захтев за одобравање пројекта ако је подносилац захтева – физичко лице носилац комерцијалног породичног пољопривредног газдинства или предузетник, женског пола.</w:t>
      </w:r>
    </w:p>
    <w:p w14:paraId="253E5B7A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Са 4 бода бодује се захтев за одобравање пројекта ако је подносилац зах</w:t>
      </w:r>
      <w:r w:rsidRPr="00E64C5C">
        <w:rPr>
          <w:rFonts w:ascii="Times New Roman" w:eastAsia="Verdana" w:hAnsi="Times New Roman" w:cs="Times New Roman"/>
        </w:rPr>
        <w:t>тева члан пољопривредне задруге најмање три године до дана подношења захтева за одобравање пројекта.</w:t>
      </w:r>
    </w:p>
    <w:p w14:paraId="64480FE4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Ако захтев за одобравање пројекта испуњава више критеријума за бодовање, бодови се сабирају, осим бодова који се односе критеријуме везане за подручје са о</w:t>
      </w:r>
      <w:r w:rsidRPr="00E64C5C">
        <w:rPr>
          <w:rFonts w:ascii="Times New Roman" w:eastAsia="Verdana" w:hAnsi="Times New Roman" w:cs="Times New Roman"/>
        </w:rPr>
        <w:t>тежаним условима рада у пољопривреди и бодова који се односе на квалификације подносиоца захтева, односно законског заступника подносиоца захтева, у складу са законом којим се уређују привредна друштва, у области пољопривреде или ветерине, који се бодују с</w:t>
      </w:r>
      <w:r w:rsidRPr="00E64C5C">
        <w:rPr>
          <w:rFonts w:ascii="Times New Roman" w:eastAsia="Verdana" w:hAnsi="Times New Roman" w:cs="Times New Roman"/>
        </w:rPr>
        <w:t>амо на основу једног критеријума из става 2. овог члана, односно само на основу једног критеријума из става 5. овог члана.</w:t>
      </w:r>
    </w:p>
    <w:p w14:paraId="3B967CFD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Ако је више захтева за одобравање пројекта бодовано са истим бројем бодова, предност на бодовној листи остварује захтев за одобравање</w:t>
      </w:r>
      <w:r w:rsidRPr="00E64C5C">
        <w:rPr>
          <w:rFonts w:ascii="Times New Roman" w:eastAsia="Verdana" w:hAnsi="Times New Roman" w:cs="Times New Roman"/>
        </w:rPr>
        <w:t xml:space="preserve"> пројекта који је раније поднет.</w:t>
      </w:r>
    </w:p>
    <w:p w14:paraId="1745C39D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Управа ће у поступку бодовања и рангирања у разматрање узимати само документацију достављену на дан подношења захтева за одобравање пројекта. </w:t>
      </w:r>
    </w:p>
    <w:p w14:paraId="6A6E1F5F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Управа објављује бодовну листу захтева за одобравање пројекта на званичној интер</w:t>
      </w:r>
      <w:r w:rsidRPr="00E64C5C">
        <w:rPr>
          <w:rFonts w:ascii="Times New Roman" w:eastAsia="Verdana" w:hAnsi="Times New Roman" w:cs="Times New Roman"/>
        </w:rPr>
        <w:t>нет страници Управе.</w:t>
      </w:r>
    </w:p>
    <w:p w14:paraId="1DB66857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Подносилац захтева за одобравање пројекта може поднети приговор на своје место на бодовној листи у року од 15 дана од дана објављивања листе.</w:t>
      </w:r>
    </w:p>
    <w:p w14:paraId="79CD8980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О приговору на место на бодовној листи, директор Управе решава у року од 15 дана од дана подн</w:t>
      </w:r>
      <w:r w:rsidRPr="00E64C5C">
        <w:rPr>
          <w:rFonts w:ascii="Times New Roman" w:eastAsia="Verdana" w:hAnsi="Times New Roman" w:cs="Times New Roman"/>
        </w:rPr>
        <w:t>ошења приговора.ˮ.</w:t>
      </w:r>
    </w:p>
    <w:p w14:paraId="5D20E0AB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6.</w:t>
      </w:r>
    </w:p>
    <w:p w14:paraId="5157F2FC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члану 57. став 1. тачка 2) мења се и гласи:</w:t>
      </w:r>
    </w:p>
    <w:p w14:paraId="361198D8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„2) потврде Фонда за иновациону делатност да је иновативни производ који је предмет захтева за одобравање пројекта резултат сарадње између произвођача из приватног сектора и акредитов</w:t>
      </w:r>
      <w:r w:rsidRPr="00E64C5C">
        <w:rPr>
          <w:rFonts w:ascii="Times New Roman" w:eastAsia="Verdana" w:hAnsi="Times New Roman" w:cs="Times New Roman"/>
        </w:rPr>
        <w:t>ане јавне научноистраживачке организације, развијен у оквиру имплементације програма подршке Фонда за иновациону делатност у складу са законом о иновационој делатности.ˮ.</w:t>
      </w:r>
    </w:p>
    <w:p w14:paraId="1D3776CF" w14:textId="77777777" w:rsidR="00E64C5C" w:rsidRDefault="00E64C5C">
      <w:pPr>
        <w:spacing w:line="210" w:lineRule="atLeast"/>
        <w:jc w:val="center"/>
        <w:rPr>
          <w:rFonts w:ascii="Times New Roman" w:eastAsia="Verdana" w:hAnsi="Times New Roman" w:cs="Times New Roman"/>
        </w:rPr>
      </w:pPr>
    </w:p>
    <w:p w14:paraId="5C217481" w14:textId="510A8FB2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lastRenderedPageBreak/>
        <w:t>Члан 7.</w:t>
      </w:r>
    </w:p>
    <w:p w14:paraId="0A7F5122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члану 58. став 1. речи: „из члана 56. став 15.ˮ замењују се речима: „из чла</w:t>
      </w:r>
      <w:r w:rsidRPr="00E64C5C">
        <w:rPr>
          <w:rFonts w:ascii="Times New Roman" w:eastAsia="Verdana" w:hAnsi="Times New Roman" w:cs="Times New Roman"/>
        </w:rPr>
        <w:t>на 56. став 16.ˮ.</w:t>
      </w:r>
    </w:p>
    <w:p w14:paraId="515837C7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8.</w:t>
      </w:r>
    </w:p>
    <w:p w14:paraId="4060B080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члану 69. став 3. мења се и гласи:</w:t>
      </w:r>
    </w:p>
    <w:p w14:paraId="585FE4DB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„Ако се код подносиоца захтева – предузетника, привредног друштва, односно пољопривредне задруге промени законски заступник у складу са законом којим се уређују привредна друштва, односно стручно лице одговорно за процес производње у односу на поступак за </w:t>
      </w:r>
      <w:r w:rsidRPr="00E64C5C">
        <w:rPr>
          <w:rFonts w:ascii="Times New Roman" w:eastAsia="Verdana" w:hAnsi="Times New Roman" w:cs="Times New Roman"/>
        </w:rPr>
        <w:t>одобравање пројекта, уз захтев за одобравање коначне исплате ИПАРД подстицаја прилаже се и доказ да то ново стручно лице одговорно за процес производње има стручно знање, односно искуство у области пољопривреде из члана 46. став 2. овог правилника.ˮ.</w:t>
      </w:r>
    </w:p>
    <w:p w14:paraId="71DB94E6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Члан </w:t>
      </w:r>
      <w:r w:rsidRPr="00E64C5C">
        <w:rPr>
          <w:rFonts w:ascii="Times New Roman" w:eastAsia="Verdana" w:hAnsi="Times New Roman" w:cs="Times New Roman"/>
        </w:rPr>
        <w:t>9.</w:t>
      </w:r>
    </w:p>
    <w:p w14:paraId="0FEC389D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члану 77. став 4. тачка 6) мења се и гласи:</w:t>
      </w:r>
    </w:p>
    <w:p w14:paraId="744498A7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„(6) нивоа квалификација законског заступника у складу са законом којим се уређују привредна друштва подносиоца захтева – привредног друштва или пољопривредне задруге, у области пољопривреде или ветерине, у </w:t>
      </w:r>
      <w:r w:rsidRPr="00E64C5C">
        <w:rPr>
          <w:rFonts w:ascii="Times New Roman" w:eastAsia="Verdana" w:hAnsi="Times New Roman" w:cs="Times New Roman"/>
        </w:rPr>
        <w:t>складу са овим правилником и законом којим се уређује национални оквир квалификација Републике Србије;ˮ.</w:t>
      </w:r>
    </w:p>
    <w:p w14:paraId="06A132A9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10.</w:t>
      </w:r>
    </w:p>
    <w:p w14:paraId="712137C3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члану 82. став 8. запета и речи: „односно одговорно лице примаоца средставаˮ бришу се.</w:t>
      </w:r>
    </w:p>
    <w:p w14:paraId="226520CA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11.</w:t>
      </w:r>
    </w:p>
    <w:p w14:paraId="1CA79D0F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Захтеви за остваривање права на ИПАРД подсти</w:t>
      </w:r>
      <w:r w:rsidRPr="00E64C5C">
        <w:rPr>
          <w:rFonts w:ascii="Times New Roman" w:eastAsia="Verdana" w:hAnsi="Times New Roman" w:cs="Times New Roman"/>
        </w:rPr>
        <w:t>цаје поднети до дана ступања на снагу овог правилника решаваће се у складу са прописима који су били на снази у време подношења захтева за одобравање пројекта.</w:t>
      </w:r>
    </w:p>
    <w:p w14:paraId="6540FA59" w14:textId="77777777" w:rsidR="00E37C01" w:rsidRPr="00E64C5C" w:rsidRDefault="00E64C5C">
      <w:pPr>
        <w:spacing w:line="210" w:lineRule="atLeast"/>
        <w:jc w:val="center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Члан 12.</w:t>
      </w:r>
    </w:p>
    <w:p w14:paraId="08D1277D" w14:textId="77777777" w:rsidR="00E37C01" w:rsidRPr="00E64C5C" w:rsidRDefault="00E64C5C">
      <w:pPr>
        <w:spacing w:line="210" w:lineRule="atLeas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Овај правилник ступа на снагу наредног дана од дана објављивања у „Службеном гласнику Р</w:t>
      </w:r>
      <w:r w:rsidRPr="00E64C5C">
        <w:rPr>
          <w:rFonts w:ascii="Times New Roman" w:eastAsia="Verdana" w:hAnsi="Times New Roman" w:cs="Times New Roman"/>
        </w:rPr>
        <w:t>епублике Србијеˮ.</w:t>
      </w:r>
    </w:p>
    <w:p w14:paraId="5AE4A340" w14:textId="77777777" w:rsidR="00E37C01" w:rsidRPr="00E64C5C" w:rsidRDefault="00E64C5C">
      <w:pPr>
        <w:spacing w:line="210" w:lineRule="atLeast"/>
        <w:jc w:val="righ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Број 4266470 2025 14840 007 001 012 001</w:t>
      </w:r>
    </w:p>
    <w:p w14:paraId="1057BAF9" w14:textId="77777777" w:rsidR="00E37C01" w:rsidRPr="00E64C5C" w:rsidRDefault="00E64C5C">
      <w:pPr>
        <w:spacing w:line="210" w:lineRule="atLeast"/>
        <w:jc w:val="righ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У Београду, 6. новембра 2025. године</w:t>
      </w:r>
    </w:p>
    <w:p w14:paraId="10ACAB71" w14:textId="77777777" w:rsidR="00E37C01" w:rsidRPr="00E64C5C" w:rsidRDefault="00E64C5C">
      <w:pPr>
        <w:spacing w:line="210" w:lineRule="atLeast"/>
        <w:jc w:val="righ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>Министар,</w:t>
      </w:r>
    </w:p>
    <w:p w14:paraId="4B39BE61" w14:textId="77777777" w:rsidR="00E37C01" w:rsidRPr="00E64C5C" w:rsidRDefault="00E64C5C">
      <w:pPr>
        <w:spacing w:line="210" w:lineRule="atLeast"/>
        <w:jc w:val="right"/>
        <w:rPr>
          <w:rFonts w:ascii="Times New Roman" w:hAnsi="Times New Roman" w:cs="Times New Roman"/>
        </w:rPr>
      </w:pPr>
      <w:r w:rsidRPr="00E64C5C">
        <w:rPr>
          <w:rFonts w:ascii="Times New Roman" w:eastAsia="Verdana" w:hAnsi="Times New Roman" w:cs="Times New Roman"/>
        </w:rPr>
        <w:t xml:space="preserve">проф. др </w:t>
      </w:r>
      <w:r w:rsidRPr="00E64C5C">
        <w:rPr>
          <w:rFonts w:ascii="Times New Roman" w:eastAsia="Verdana" w:hAnsi="Times New Roman" w:cs="Times New Roman"/>
          <w:b/>
        </w:rPr>
        <w:t xml:space="preserve">Драган Гламочић, </w:t>
      </w:r>
      <w:r w:rsidRPr="00E64C5C">
        <w:rPr>
          <w:rFonts w:ascii="Times New Roman" w:eastAsia="Verdana" w:hAnsi="Times New Roman" w:cs="Times New Roman"/>
        </w:rPr>
        <w:t>с.р.</w:t>
      </w:r>
    </w:p>
    <w:sectPr w:rsidR="00E37C01" w:rsidRPr="00E64C5C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C01"/>
    <w:rsid w:val="00E37C01"/>
    <w:rsid w:val="00E64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39CB75"/>
  <w15:docId w15:val="{62A3B297-3C0C-4968-AA72-4C95D4A9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sr-Latn-R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avno-informacioni-sistem.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1582</Words>
  <Characters>8513</Characters>
  <Application>Microsoft Office Word</Application>
  <DocSecurity>0</DocSecurity>
  <Lines>193</Lines>
  <Paragraphs>121</Paragraphs>
  <ScaleCrop>false</ScaleCrop>
  <Company/>
  <LinksUpToDate>false</LinksUpToDate>
  <CharactersWithSpaces>9974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Bačević</dc:creator>
  <cp:lastModifiedBy>Aleksandra Bačević</cp:lastModifiedBy>
  <cp:revision>2</cp:revision>
  <dcterms:created xsi:type="dcterms:W3CDTF">2025-11-19T14:52:00Z</dcterms:created>
  <dcterms:modified xsi:type="dcterms:W3CDTF">2025-11-19T14:52:00Z</dcterms:modified>
</cp:coreProperties>
</file>