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227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103/15, 101/16, 35/23 и 92/23),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92/23)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2A41BAE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7CC6CF3A" w14:textId="77777777" w:rsidR="00D7503F" w:rsidRPr="00692C71" w:rsidRDefault="00DF0B8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7208EF49" w14:textId="5CB7F7A0" w:rsidR="00D7503F" w:rsidRDefault="00DF0B8B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2024. </w:t>
      </w:r>
      <w:proofErr w:type="spellStart"/>
      <w:r w:rsidR="00692C71"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одини</w:t>
      </w:r>
      <w:proofErr w:type="spellEnd"/>
    </w:p>
    <w:p w14:paraId="383B0CC1" w14:textId="39015569" w:rsidR="00692C71" w:rsidRPr="00692C71" w:rsidRDefault="00692C7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Објављено у </w:t>
      </w:r>
      <w:r w:rsidRPr="00692C71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Службен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3/2024 од 12.01.2024. године)</w:t>
      </w:r>
    </w:p>
    <w:p w14:paraId="5BD0B03D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0060393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буџетску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C4226D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C698B89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0005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1.300.000.000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1.200.000.000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(01) и 100.000.000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(12),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ADBBE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0001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64.429.574.000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61.640.504.683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6CBAC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0002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 8.000.000.000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45307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0006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612178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4005 – ИПАРД,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6.294.000.000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1.573.500.000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4.720.500.000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4DC31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4005 – ИПАРД,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планирана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2025.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4.720.500.000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41788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4005 – ИПАРД,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планирана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2026.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4.720.500.000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B8ED72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A79D634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30.065.878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1B4DAC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 305.577.683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другостепеним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донетим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поновном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поништавања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побијаног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првостепеног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другостепеног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другостепеним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донетим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поновном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поништавања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побијаног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првостепеног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другостепеног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304.077.683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7FB5F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 909.089.969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другостепеним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донетим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поновном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поништавања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побијаног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првостепеног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другостепеног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2.496.000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906.593.969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73E580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 6.000.000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81825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1–4.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Табелом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032991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475E8F9E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B8887A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86F42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B126FF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1CD64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15D7A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5)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BFD9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8C75C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утроше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одбија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недостатка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8E362B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79C0ED4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61.334.927.000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5BBEF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B91105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четврти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8.000.000.000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CED53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30.000.000.000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D5939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млечне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бикове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крмаче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нерастове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овнове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козе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јарчеве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тешког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лаког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ћурке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шарана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пастрмке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15.884.927.000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8CCD9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јагњади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јаради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свиња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5.250.000.000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B72438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кошнице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1.150.000.000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54B70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телади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1.000.000.000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5BF26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конзумну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6E8C9D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15155C46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81990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сировог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литру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D7C8A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18.000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хектару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3A84DE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млечне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080154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бикове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7D4B3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овнове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козе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јарчеве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7A10F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крмаче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нерастове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18.000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A819B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тешког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9B0A3F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лаког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140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E50528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ћурке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03832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шарана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CB7523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пастрмке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59B73B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22.000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D6FB0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јагњади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69C01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јаради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A3BAC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свиња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1.500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CFFF3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кошнице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кошници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7EB0A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телади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AED8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конзумне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килограму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804A0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7E26561F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C2E7F6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13499639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7.090.910.031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4B19F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EEDAFA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4.825.010.031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53AE3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3.825.010.031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4E73EE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810.000.000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310.000.000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23B0A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3.015.010.031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612.000.000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2.000.000.000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403.010.031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5FD6B5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регрес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усеве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плодове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вишегодишње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засаде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расаднике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животиње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1.000.000.000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BCC30E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1.055.900.000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93E01B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750.000.000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09347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350.000.000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динарa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D2F809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органску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сточарску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65114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генетичких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305.900.000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538968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генетичких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900.000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1CB4DB9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генетичких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305.000.000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71953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диверсификацију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дохотка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подручјима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52A54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креирања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преноса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810.000.000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пружању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удружењима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задругама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E5B4D4" w14:textId="77777777" w:rsidR="00D7503F" w:rsidRPr="00692C71" w:rsidRDefault="00DF0B8B" w:rsidP="00692C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2756FA7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65%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D36BB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D8261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45%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70%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Моравичког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Златиборског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Подунавског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Шумадијског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Колубарског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Мачванског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Расинског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Београда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94B2B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250%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5872A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F283C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3) и 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572E55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9956FC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подолско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говече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буша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бикови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AACECC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подолско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говече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буша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18.000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C4C5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подолско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говече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буша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телад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9A6720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домаћи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бикови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биволи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биволице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72FA36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домаћи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18.000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5BD50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домаћи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биво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телад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6C7BC7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домаћи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брдски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коњ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нониус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липицанер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D579B4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балкански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магарац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AC443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мангулица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црни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бели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црвени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моравка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крмаче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37F7F6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мангулица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црни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бели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црвени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моравка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нерастови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3065FE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мангулица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црни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бели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црвени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моравка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ресавка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назимице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седам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C5A20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праменка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пиротска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кривовирска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баљуша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бардока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липска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шарпланинска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влашићка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влашко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виторога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каракачанска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баура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чоканска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цигаја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4.500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4ED50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балканска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домаћа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старија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4.500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70CD96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живина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сомборска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капорка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банатски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голошијан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косовски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певач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сврљишка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кокош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кокице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петлови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BBDD2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3DFE0252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ABE63E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61ACCC49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увећавају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Топлички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Јабланички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Пчињски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5FEB6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75A95F0F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1.269.934.122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1.169.934.122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(01) и 100.000.000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примања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(12).</w:t>
      </w:r>
    </w:p>
    <w:p w14:paraId="7DB0C592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01986D73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AB8E8C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03886C6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294.000.000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B44F31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4ECA1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одгајивачких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одгајивачких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155.000.000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ACA709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промотивне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1.400.000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90B858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сертификацију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клонску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селекцију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137.600.000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CEB06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41D1241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634BB3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6F5BB95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6.294.000.000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1.573.500.000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буџетских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4.720.500.000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30C7D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4.720.500.000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62D9E0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4.720.500.000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4D1E45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1–3.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расподељују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укупним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позивима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табелом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распореда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 – ТАБЕЛА РАСПОРЕДА БУЏЕТА ЗА ИПАРД ПРОГРАМ,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F2A3D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085432AA" w14:textId="77777777" w:rsidR="00D7503F" w:rsidRPr="00692C71" w:rsidRDefault="00DF0B8B" w:rsidP="00692C7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68B2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26452C56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. 5–7.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C2B782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3706CF04" w14:textId="77777777" w:rsidR="00D7503F" w:rsidRPr="00692C71" w:rsidRDefault="00DF0B8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B40AFA9" w14:textId="77777777" w:rsidR="00D7503F" w:rsidRPr="00692C71" w:rsidRDefault="00DF0B8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110-144/2024-1</w:t>
      </w:r>
    </w:p>
    <w:p w14:paraId="1B9FACC1" w14:textId="77777777" w:rsidR="00D7503F" w:rsidRPr="00692C71" w:rsidRDefault="00DF0B8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, 11.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7B33118" w14:textId="77777777" w:rsidR="00D7503F" w:rsidRPr="00692C71" w:rsidRDefault="00DF0B8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106F3C6A" w14:textId="77777777" w:rsidR="00D7503F" w:rsidRPr="00692C71" w:rsidRDefault="00DF0B8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потпредседник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66D680E" w14:textId="4E8A030D" w:rsidR="00D7503F" w:rsidRDefault="00DF0B8B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Ивица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Дачић</w:t>
      </w:r>
      <w:proofErr w:type="spellEnd"/>
      <w:r w:rsidRPr="00692C7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A3F625" w14:textId="7026BCE9" w:rsidR="00692C71" w:rsidRDefault="00692C71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A1DD3" w14:textId="7FC6DFC5" w:rsidR="00692C71" w:rsidRDefault="00692C71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38AA5" w14:textId="506A9C01" w:rsidR="00692C71" w:rsidRDefault="00692C71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FB7D1" w14:textId="1B6BA485" w:rsidR="00692C71" w:rsidRDefault="00692C71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342C2" w14:textId="77777777" w:rsidR="00692C71" w:rsidRPr="00692C71" w:rsidRDefault="00692C7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</w:p>
    <w:p w14:paraId="7E3DA7BD" w14:textId="77777777" w:rsidR="00D7503F" w:rsidRPr="00692C71" w:rsidRDefault="00DF0B8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1E5908E1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>ТАБЕЛА РАСПОДЕЛЕ СРЕДСТАВА</w:t>
      </w:r>
      <w:r w:rsidRPr="00692C71">
        <w:rPr>
          <w:rFonts w:ascii="Times New Roman" w:hAnsi="Times New Roman" w:cs="Times New Roman"/>
          <w:sz w:val="24"/>
          <w:szCs w:val="24"/>
        </w:rPr>
        <w:br/>
      </w:r>
      <w:r w:rsidRPr="00692C71">
        <w:rPr>
          <w:rFonts w:ascii="Times New Roman" w:hAnsi="Times New Roman" w:cs="Times New Roman"/>
          <w:color w:val="000000"/>
          <w:sz w:val="24"/>
          <w:szCs w:val="24"/>
        </w:rPr>
        <w:t>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ПО ОСНОВУ ДОНЕТИХ, А НЕИСПЛАЋЕНИХ РЕШЕЊА ИЗ ПРЕТХОДНОГ ПЕРИОДА, КАО И ЗАХТЕВА КОЈИ ЋЕ БИТИ РЕШЕНИ У ТЕКУЋОЈ ГОДИНИ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51"/>
        <w:gridCol w:w="2472"/>
        <w:gridCol w:w="1565"/>
        <w:gridCol w:w="2339"/>
        <w:gridCol w:w="1565"/>
      </w:tblGrid>
      <w:tr w:rsidR="00D7503F" w:rsidRPr="00692C71" w14:paraId="2E4F3F6C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6661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7960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4BA8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захтеве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текућој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3C6C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судских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пресуда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претходног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другостепеним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донетим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поновном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поништавања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побијаног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првостепеног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другостепеног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донетих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неисплаћених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претходног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609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</w:tr>
      <w:tr w:rsidR="00D7503F" w:rsidRPr="00692C71" w14:paraId="203C4B69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0DF6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79C6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ДИРЕКТНА ПЛАЋАЊА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9074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304.077.683</w:t>
            </w:r>
          </w:p>
        </w:tc>
        <w:tc>
          <w:tcPr>
            <w:tcW w:w="5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8BDB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1.500.000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281D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305.577.683</w:t>
            </w:r>
          </w:p>
        </w:tc>
      </w:tr>
      <w:tr w:rsidR="00D7503F" w:rsidRPr="00692C71" w14:paraId="2621F022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5ABF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3FF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908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29.524.183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E5C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256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580587BF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60AA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3EC1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4B0A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29.524.183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CEE4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C5D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521219CF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57E8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4009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6C0B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274.153.500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5152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A802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396E3A9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062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A960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A44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FA0F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080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9B9FA9F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8B28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66AE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8CE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DB2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4176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1D112E30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08CC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5F1D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сточарству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C3B8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273.953.500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2D4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825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D98C61A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995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8776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940E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55.790.900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7DEA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42F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6CCA593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4C21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7B73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7DC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FBE6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06E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AE13F57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8EF5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1B41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крмаче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нерастове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C30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BF6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A0C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32173558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D90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DB50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јарчеве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1B44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DE1D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D34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5E32453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2FD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5E76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тешког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33C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A0A6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CDD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28375CB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4ED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F051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516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389A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4CA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8387CB5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ACAA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C732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ћурке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8CB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378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16F4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5A02D5F6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257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A12E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матице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F4C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3DB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939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31E8A07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715B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99F3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матице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пастрмке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091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C5F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A1D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3021220A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21A3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48A9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јунади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4CDB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201.045.000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CF8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889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3F82DA6F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3B12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FDEA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јагњади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F94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A5AD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E75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43496E3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A87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DCC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јаради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2DE2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A31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54D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5B23F1C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D6EC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0EE1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C71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5B3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D88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80149FE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BD20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4A9D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кошнице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598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11.757.600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003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115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5B2AFCE8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053D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2C4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конзумне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8A37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055D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761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C7D59CB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39D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95DC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узгој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телади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F5F4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10C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D6A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F03FCDF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AC97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AD4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Регреси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47A2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ED93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03C3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13FC427E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8FBD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302B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C72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3DE24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DBCA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1C6BDFB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FA91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70F4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 МЕРАМА РУРАЛНОГ РАЗВОЈА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2FA6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906.593.969</w:t>
            </w:r>
          </w:p>
        </w:tc>
        <w:tc>
          <w:tcPr>
            <w:tcW w:w="5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D1DC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2.496.000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D404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909.089.969</w:t>
            </w:r>
          </w:p>
        </w:tc>
      </w:tr>
      <w:tr w:rsidR="00D7503F" w:rsidRPr="00692C71" w14:paraId="6F03FE00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2FAC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BB82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конкурентности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38BE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633.214.294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D6F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BF4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57765722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445D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7AB5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5BDF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573.214.294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7D8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B674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1224BE8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988C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0CA1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2DD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A976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11F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8918777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6E3E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3542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воћакa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0B15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2786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467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3115A55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6D59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06B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вишегодишњих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BBCE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E85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35D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CBCDB28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3583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21D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E57C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540.214.294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2DE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00C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37EF386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7A4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ED8A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AF5C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297.847.503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3D59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FD3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7C611A2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15AC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A0B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956F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E3FA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A1A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05793D43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F5F0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C531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грла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CC69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196.366.791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66E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497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18BCCF73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FDDB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9715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дигитализацији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CD24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F50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9F0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34F9613A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249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B054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6418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652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8146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3782D291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3BF3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965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рибарства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28C8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D3A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AC1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0393E3FD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CC1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61F7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F56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3A26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FFA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032B36D9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E173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E26B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алкохолних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05D7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E13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C0B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0BD4DE58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3CF9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EB20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ризицима</w:t>
            </w:r>
            <w:proofErr w:type="spellEnd"/>
          </w:p>
          <w:p w14:paraId="2C2000B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осигурања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расаднике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9693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536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08D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50897344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941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7D9B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85DD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203.179.675</w:t>
            </w:r>
          </w:p>
        </w:tc>
        <w:tc>
          <w:tcPr>
            <w:tcW w:w="5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5860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2C05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7B2BFB22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7D13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313A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70A7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202.179.675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AA8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F0B4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7E6E711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E4E1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5F92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44D9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122.179.675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A6CD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AD22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2C8FAAB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B4F5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9AF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6036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1AAD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53E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09C756EF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5256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0A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4C95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8EF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098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4199C6B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C3C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A530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13A2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732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BDF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D4D29D3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94D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5633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AE2D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E5C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078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2DA21AC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64B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5700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дохотка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подручјима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7B04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928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17FD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6054F05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986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4935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непољопривредним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активностима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0D4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78D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9E1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67B21268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4B2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11D4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конкурентности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смислу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додавања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географског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D7EF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B6D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A879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75BEF54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9019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DCCB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инфраструктуру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3C62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894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1F7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11B65612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391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FFD7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 ПОДСТИЦАЈИ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F34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6.000.000</w:t>
            </w:r>
          </w:p>
        </w:tc>
        <w:tc>
          <w:tcPr>
            <w:tcW w:w="5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4B89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A77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6.000.000</w:t>
            </w:r>
          </w:p>
        </w:tc>
      </w:tr>
      <w:tr w:rsidR="00D7503F" w:rsidRPr="00692C71" w14:paraId="0C8BAFF9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0B6F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83E6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одгајивачких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остваривања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одгајивачких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селекције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EEE5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D32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6A0F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2B727D1B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93D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45C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промотивне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руралном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акције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D8C0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0DF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132B0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46DC0AC2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2F4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F9E2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клонску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селекцију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8B0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2FE2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CEB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3F" w:rsidRPr="00692C71" w14:paraId="3287F4C4" w14:textId="77777777">
        <w:trPr>
          <w:trHeight w:val="45"/>
          <w:tblCellSpacing w:w="0" w:type="auto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57FA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E247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КРЕДИТНА ПОДРШКА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904E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30.065.878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DFA7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DA9C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30.065.878</w:t>
            </w:r>
          </w:p>
        </w:tc>
      </w:tr>
    </w:tbl>
    <w:p w14:paraId="24C5CE22" w14:textId="77777777" w:rsidR="00D7503F" w:rsidRPr="00692C71" w:rsidRDefault="00DF0B8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C71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692C7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14:paraId="5381BA67" w14:textId="77777777" w:rsidR="00D7503F" w:rsidRPr="00692C71" w:rsidRDefault="00DF0B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92C71">
        <w:rPr>
          <w:rFonts w:ascii="Times New Roman" w:hAnsi="Times New Roman" w:cs="Times New Roman"/>
          <w:color w:val="000000"/>
          <w:sz w:val="24"/>
          <w:szCs w:val="24"/>
        </w:rPr>
        <w:t>ТАБЕЛА РАСПОРЕДА БУЏЕТА ЗА ИПАРД ПРОГРАМ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61"/>
        <w:gridCol w:w="1605"/>
        <w:gridCol w:w="1942"/>
        <w:gridCol w:w="1942"/>
        <w:gridCol w:w="1942"/>
      </w:tblGrid>
      <w:tr w:rsidR="00D7503F" w:rsidRPr="00692C71" w14:paraId="5CB248C2" w14:textId="77777777">
        <w:trPr>
          <w:trHeight w:val="45"/>
          <w:tblCellSpacing w:w="0" w:type="auto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8E94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9CC7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финансирања</w:t>
            </w:r>
            <w:proofErr w:type="spellEnd"/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5C73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2024.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9A9C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2025.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2F9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2026.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</w:tr>
      <w:tr w:rsidR="00D7503F" w:rsidRPr="00692C71" w14:paraId="55668C17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E2E6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ИПАРД II ПРОГРАМ</w:t>
            </w:r>
          </w:p>
        </w:tc>
      </w:tr>
      <w:tr w:rsidR="00D7503F" w:rsidRPr="00692C71" w14:paraId="6FFBE84A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3F6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2EFB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4403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336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F09E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2C00D49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4503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34DC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A611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AAA5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660E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6BFDBB84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867B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ECC0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6743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21.986.000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496D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B15B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60460AB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984A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2008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C583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65.958.000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0738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C8AD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01C0B68F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57D9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11B9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D7B1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8743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CDF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4725D09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2B0B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82D7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4673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E1D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119C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802F4A1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E62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858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1E66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101.876.250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022F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AC7E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553BC44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A1E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C7F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BBB9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305.628.750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7FCF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0BEF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4A6AF0CB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5C5D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829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4D8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351.925.000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2DA8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5A79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7D2A699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8AA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788D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8D8E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1.055.775.000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6C08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0ED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7662C4EB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14F4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Седми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EC4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44B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84.640.750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F144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A3A7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8F4496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60B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FEAF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4FE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253.922.250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393D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EA9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2DA5B8D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0A90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0EBE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7A50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31E1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224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2539A9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09C2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E5A0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9C0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16CD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6C1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4CAECB6B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B1E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CC2D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819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7E66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02F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023706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B438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4ABD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860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0F2C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D689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5340D9A0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D0F8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A0A5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B399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132.282.000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3AF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8E40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54E47CA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BD57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1BA3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2143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396.846.000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E775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4497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41B234C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E111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3839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191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225.225.000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E187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C6A6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251E772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FCB2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E33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8E22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675.675.000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8502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B02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77FEF1F1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EE87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9056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468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282.612.225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D51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5F5A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1B5C8E4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B3A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908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F142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847.836.675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4754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41A9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573089DC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B5D4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6AEC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12C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260.887.725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8901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A69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194BA00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98E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E4C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CE1E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782.663.175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27B2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BA87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1039294A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CD2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8921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8E55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3909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34C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708BBFC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B1AE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4A1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8FAC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1E8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3122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AEC045A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900D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155B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2877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3408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FA7FA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21F2409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C525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C4C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AEF5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BA9A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934F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62B37AAE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4148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ИПАРД III ПРОГРАМ</w:t>
            </w:r>
          </w:p>
        </w:tc>
      </w:tr>
      <w:tr w:rsidR="00D7503F" w:rsidRPr="00692C71" w14:paraId="33FE4AF9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574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E1D9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341C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112.065.050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ED05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BBF7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5C10F12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F226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5E6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F4B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336.195.150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E825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2.270.938.475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50F7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1.589.656.933</w:t>
            </w:r>
          </w:p>
        </w:tc>
      </w:tr>
      <w:tr w:rsidR="00D7503F" w:rsidRPr="00692C71" w14:paraId="433EE2EB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0C58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1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B94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F93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4629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7A8A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771F874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3BB1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EBD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E583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305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1.585.995.085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A44D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439.307.315</w:t>
            </w:r>
          </w:p>
        </w:tc>
      </w:tr>
      <w:tr w:rsidR="00D7503F" w:rsidRPr="00692C71" w14:paraId="6AFA2A7D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692B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3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6D57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6FF8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6CA9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10A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0E608F2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EA5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7831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D07F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8275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478.665.220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F173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2.306.634.532</w:t>
            </w:r>
          </w:p>
        </w:tc>
      </w:tr>
      <w:tr w:rsidR="00D7503F" w:rsidRPr="00692C71" w14:paraId="7A6621AA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FFAB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7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1555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463F8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BE7C0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6959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1BE99F8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661A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CA49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8405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A149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384.901.220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3BDE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384.901.220</w:t>
            </w:r>
          </w:p>
        </w:tc>
      </w:tr>
      <w:tr w:rsidR="00D7503F" w:rsidRPr="00692C71" w14:paraId="16CEE5DF" w14:textId="77777777">
        <w:trPr>
          <w:trHeight w:val="45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A2954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Први</w:t>
            </w:r>
            <w:proofErr w:type="spellEnd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069B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3C2BB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25D8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A8C2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069F2BD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569C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853CC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38AA2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A344F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56ACD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03F" w:rsidRPr="00692C71" w14:paraId="336D8857" w14:textId="77777777">
        <w:trPr>
          <w:trHeight w:val="45"/>
          <w:tblCellSpacing w:w="0" w:type="auto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1AA21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715A" w14:textId="77777777" w:rsidR="00D7503F" w:rsidRPr="00692C71" w:rsidRDefault="00D7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180D5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6.294.000.000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83E06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4.720.500.000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0536E" w14:textId="77777777" w:rsidR="00D7503F" w:rsidRPr="00692C71" w:rsidRDefault="00DF0B8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4.720.500.000</w:t>
            </w:r>
          </w:p>
        </w:tc>
      </w:tr>
    </w:tbl>
    <w:p w14:paraId="0C14423B" w14:textId="77777777" w:rsidR="00DF0B8B" w:rsidRPr="00692C71" w:rsidRDefault="00DF0B8B">
      <w:pPr>
        <w:rPr>
          <w:rFonts w:ascii="Times New Roman" w:hAnsi="Times New Roman" w:cs="Times New Roman"/>
          <w:sz w:val="24"/>
          <w:szCs w:val="24"/>
        </w:rPr>
      </w:pPr>
    </w:p>
    <w:sectPr w:rsidR="00DF0B8B" w:rsidRPr="00692C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3F"/>
    <w:rsid w:val="00692C71"/>
    <w:rsid w:val="00D7503F"/>
    <w:rsid w:val="00DF0B8B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12D4"/>
  <w15:docId w15:val="{784F7C22-8A83-424D-8D05-260D495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3940</Words>
  <Characters>22462</Characters>
  <Application>Microsoft Office Word</Application>
  <DocSecurity>0</DocSecurity>
  <Lines>187</Lines>
  <Paragraphs>52</Paragraphs>
  <ScaleCrop>false</ScaleCrop>
  <Company/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2024-01-13T14:54:00Z</dcterms:created>
  <dcterms:modified xsi:type="dcterms:W3CDTF">2024-01-13T14:54:00Z</dcterms:modified>
</cp:coreProperties>
</file>