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AEC3" w14:textId="77777777" w:rsidR="0063426E" w:rsidRDefault="00A935AC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02A165E8" w14:textId="77777777" w:rsidR="0063426E" w:rsidRDefault="00A935AC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89/2024, Датум: 8.11.2024.</w:t>
      </w:r>
    </w:p>
    <w:p w14:paraId="04CF1A73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4927</w:t>
      </w:r>
    </w:p>
    <w:p w14:paraId="183664DB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На основу члана 34. став 7. Закона о подстицајима у пољопривреди и руралном развоју („Службени гласник РС”, бр. 10/13, 142/14, 103/15, 101/16 и 35/23),</w:t>
      </w:r>
    </w:p>
    <w:p w14:paraId="79C7DD11" w14:textId="77777777" w:rsidR="0063426E" w:rsidRDefault="00A935AC">
      <w:pPr>
        <w:spacing w:line="210" w:lineRule="atLeast"/>
      </w:pPr>
      <w:r>
        <w:rPr>
          <w:rFonts w:ascii="Verdana" w:eastAsia="Verdana" w:hAnsi="Verdana" w:cs="Verdana"/>
        </w:rPr>
        <w:t>Министар пољопривреде, шумарства и водопривреде доноси</w:t>
      </w:r>
    </w:p>
    <w:p w14:paraId="0378DCFD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14:paraId="4EC27EE5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изменама Правилника о подстицајима за</w:t>
      </w:r>
      <w:r>
        <w:rPr>
          <w:rFonts w:ascii="Verdana" w:eastAsia="Verdana" w:hAnsi="Verdana" w:cs="Verdana"/>
          <w:b/>
        </w:rPr>
        <w:t xml:space="preserve">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</w:t>
      </w:r>
    </w:p>
    <w:p w14:paraId="168AFEBF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14:paraId="6D5B99E9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У Правилнику о подстицајима за инвестиције у физичку имовину пољопривредног газдинства за наба</w:t>
      </w:r>
      <w:r>
        <w:rPr>
          <w:rFonts w:ascii="Verdana" w:eastAsia="Verdana" w:hAnsi="Verdana" w:cs="Verdana"/>
        </w:rPr>
        <w:t>вку квалитетних приплодних грла за унапређење примарне сточарске пољопривредне производње („Службени гласник РС”, бр. 68/23 и 80/24), у члану 2. тачка 6) речи: „тов у систему „крава – теле”” замењују се речима: „из система „крава – теле””.</w:t>
      </w:r>
    </w:p>
    <w:p w14:paraId="6E2C6625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У тачки 7) речи:</w:t>
      </w:r>
      <w:r>
        <w:rPr>
          <w:rFonts w:ascii="Verdana" w:eastAsia="Verdana" w:hAnsi="Verdana" w:cs="Verdana"/>
        </w:rPr>
        <w:t xml:space="preserve"> „од 24 месеца” замењују се речима: „од 24 месеца које се телило”.</w:t>
      </w:r>
    </w:p>
    <w:p w14:paraId="385785DD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10B742D5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3. тачка 1) подтачка (1) речи: „од десет” замењују се речима: „од осам”.</w:t>
      </w:r>
    </w:p>
    <w:p w14:paraId="618BAD29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У подтачки (3) речи: „од 12 до 34 месеца” замењују се речима: „од 10 до 30 месеци”.</w:t>
      </w:r>
    </w:p>
    <w:p w14:paraId="467ED82F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Подтачка (4) бри</w:t>
      </w:r>
      <w:r>
        <w:rPr>
          <w:rFonts w:ascii="Verdana" w:eastAsia="Verdana" w:hAnsi="Verdana" w:cs="Verdana"/>
        </w:rPr>
        <w:t>ше се.</w:t>
      </w:r>
    </w:p>
    <w:p w14:paraId="0B385832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14:paraId="0B9C36D5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5. став 1. речи: „из члана 3. тачка 1) подтачке (1)–(4),” замењују се речима: „из члана 3. тачка 1) подтач. (1)–(3)”.</w:t>
      </w:r>
    </w:p>
    <w:p w14:paraId="02F0337E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14:paraId="53F41F65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8. тачка 5) речи: „из члана 3. тачка 1) подтачке (1)–(4),” замењују се речима: „из члана 3. тачка 1</w:t>
      </w:r>
      <w:r>
        <w:rPr>
          <w:rFonts w:ascii="Verdana" w:eastAsia="Verdana" w:hAnsi="Verdana" w:cs="Verdana"/>
        </w:rPr>
        <w:t>) подтач. (1)–(3)”.</w:t>
      </w:r>
    </w:p>
    <w:p w14:paraId="57654F7E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Подтачка (3) брише се.</w:t>
      </w:r>
    </w:p>
    <w:p w14:paraId="64A77188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14:paraId="06BB69AB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11. став 5. речи: „из члана 3. тачка 1) подтачке (1)–(4),” замењују се речима: „из члана 3. тачка 1) подтач. (1)–(3)”.</w:t>
      </w:r>
    </w:p>
    <w:p w14:paraId="5ED170E1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Тачка 2) брише се.</w:t>
      </w:r>
    </w:p>
    <w:p w14:paraId="23E44494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14:paraId="07279745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lastRenderedPageBreak/>
        <w:t>У члану 12. став 1. речи: „из члана 3. тачка 1) под</w:t>
      </w:r>
      <w:r>
        <w:rPr>
          <w:rFonts w:ascii="Verdana" w:eastAsia="Verdana" w:hAnsi="Verdana" w:cs="Verdana"/>
        </w:rPr>
        <w:t>тачке (1)–(4),” замењују се речима: „из члана 3. тачка 1) подтач. (1)–(3)”.</w:t>
      </w:r>
    </w:p>
    <w:p w14:paraId="14E2D9B5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У тачки 1) запета и речи: „као и назнаку да је предмет набавке стеона јуница, ако се захтев подноси за подстицаје из члана 3. тачка 1. подтачка (4) овог правилника” бришу се.</w:t>
      </w:r>
    </w:p>
    <w:p w14:paraId="5DC6AB9A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</w:t>
      </w:r>
      <w:r>
        <w:rPr>
          <w:rFonts w:ascii="Verdana" w:eastAsia="Verdana" w:hAnsi="Verdana" w:cs="Verdana"/>
        </w:rPr>
        <w:t>7.</w:t>
      </w:r>
    </w:p>
    <w:p w14:paraId="29B20B4A" w14:textId="77777777" w:rsidR="0063426E" w:rsidRDefault="00A935AC">
      <w:pPr>
        <w:spacing w:line="210" w:lineRule="atLeast"/>
      </w:pPr>
      <w:r>
        <w:rPr>
          <w:rFonts w:ascii="Verdana" w:eastAsia="Verdana" w:hAnsi="Verdana" w:cs="Verdana"/>
        </w:rPr>
        <w:t>Члан 19. мења се и гласи:</w:t>
      </w:r>
    </w:p>
    <w:p w14:paraId="2E67CF47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</w:rPr>
        <w:t>„Члан 19.</w:t>
      </w:r>
    </w:p>
    <w:p w14:paraId="5F87B5E0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Приликом пријема захтева за остваривање права на подстицаје, Управа проверава да ли је захтев правилно попуњен, да ли је приложена уредна прописана документација, као и да ли подаци који су унети у захтев одговарају подацима из регистара и евиденција у еле</w:t>
      </w:r>
      <w:r>
        <w:rPr>
          <w:rFonts w:ascii="Verdana" w:eastAsia="Verdana" w:hAnsi="Verdana" w:cs="Verdana"/>
        </w:rPr>
        <w:t>ктронском облику из члана 17. овог правилника.</w:t>
      </w:r>
    </w:p>
    <w:p w14:paraId="74593F78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Ако захтев за остваривање права на подстицаје није правилно попуњен, или ако уз захтев за остваривање права на подстицаје није приложена уредна прописана документација или ако подаци који су унети у захтев за </w:t>
      </w:r>
      <w:r>
        <w:rPr>
          <w:rFonts w:ascii="Verdana" w:eastAsia="Verdana" w:hAnsi="Verdana" w:cs="Verdana"/>
        </w:rPr>
        <w:t xml:space="preserve">остваривање права на подстицаје не одговарају подацима из регистара и евиденција у електронском облику из члана 17. овог правилника, Управа обавештава подносиоца неуредног захтева за остваривање права на подстицаје на који начин да уреди тај захтев и то у </w:t>
      </w:r>
      <w:r>
        <w:rPr>
          <w:rFonts w:ascii="Verdana" w:eastAsia="Verdana" w:hAnsi="Verdana" w:cs="Verdana"/>
        </w:rPr>
        <w:t>року који не може бити краћи од осам дана од пријема обавештења, уз упозорење на правне последице ако не уреди захтев за остваривање права на подстицаје у року, у складу са законом којим се уређује општи управни поступак.</w:t>
      </w:r>
    </w:p>
    <w:p w14:paraId="1EE4CA6B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Управа решењем одбацује захтев за </w:t>
      </w:r>
      <w:r>
        <w:rPr>
          <w:rFonts w:ascii="Verdana" w:eastAsia="Verdana" w:hAnsi="Verdana" w:cs="Verdana"/>
        </w:rPr>
        <w:t>остваривање права на подстицаје:</w:t>
      </w:r>
    </w:p>
    <w:p w14:paraId="4A362D08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1) ако је поднет од стране лица које не испуњава услове из чл. 5. и 6. овог правилника;</w:t>
      </w:r>
    </w:p>
    <w:p w14:paraId="1B6A74A9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2) ако није поднет у року одређеном јавним позивом;</w:t>
      </w:r>
    </w:p>
    <w:p w14:paraId="5E0A2852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3) ако није поднет путем софтверског решења еАграр;</w:t>
      </w:r>
    </w:p>
    <w:p w14:paraId="46B9C315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4) ако подносилац не уреди свој</w:t>
      </w:r>
      <w:r>
        <w:rPr>
          <w:rFonts w:ascii="Verdana" w:eastAsia="Verdana" w:hAnsi="Verdana" w:cs="Verdana"/>
        </w:rPr>
        <w:t xml:space="preserve"> захтев на начин из става 2. овог члана;</w:t>
      </w:r>
    </w:p>
    <w:p w14:paraId="5F7DC8AE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5) у другим случајевима у складу са законом.</w:t>
      </w:r>
    </w:p>
    <w:p w14:paraId="7788A30F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Ако се провером података из регистара и евиденција у електронском облику из члана 17. овог правилника утврди да подносилац захтева има доспелих неизмирених дуговања према министарству надлежном за послове пољопривреде, по основу раније остварених подстицај</w:t>
      </w:r>
      <w:r>
        <w:rPr>
          <w:rFonts w:ascii="Verdana" w:eastAsia="Verdana" w:hAnsi="Verdana" w:cs="Verdana"/>
        </w:rPr>
        <w:t>а, субвенција и кредита, или има неизмирене доспеле обавезе по основу јавних прихода, Управа о томе обавештава подносиоца захтева и омогућава му да у року који не може бити краћи од осам дана од пријема обавештења, измири дуговања, односно обавезе, уз упоз</w:t>
      </w:r>
      <w:r>
        <w:rPr>
          <w:rFonts w:ascii="Verdana" w:eastAsia="Verdana" w:hAnsi="Verdana" w:cs="Verdana"/>
        </w:rPr>
        <w:t>орење на правне последице ако не испуни услове за остваривање права на подстицаје, у складу са законом којим се уређује општи управни поступак и овим правилником.</w:t>
      </w:r>
    </w:p>
    <w:p w14:paraId="4FE46D36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После административне провере захтева за остваривање права на подстицаје, Управа налаже надле</w:t>
      </w:r>
      <w:r>
        <w:rPr>
          <w:rFonts w:ascii="Verdana" w:eastAsia="Verdana" w:hAnsi="Verdana" w:cs="Verdana"/>
        </w:rPr>
        <w:t xml:space="preserve">жном пољопривредном инспектору проверу испуњености услова за остваривање права на подстицаје на терену, у </w:t>
      </w:r>
      <w:r>
        <w:rPr>
          <w:rFonts w:ascii="Verdana" w:eastAsia="Verdana" w:hAnsi="Verdana" w:cs="Verdana"/>
        </w:rPr>
        <w:lastRenderedPageBreak/>
        <w:t xml:space="preserve">складу са законом којим се уређују подстицаји у пољопривреди и руралном развоју. </w:t>
      </w:r>
    </w:p>
    <w:p w14:paraId="093E86B7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Ако се административном провером и провером на терену утврди да захт</w:t>
      </w:r>
      <w:r>
        <w:rPr>
          <w:rFonts w:ascii="Verdana" w:eastAsia="Verdana" w:hAnsi="Verdana" w:cs="Verdana"/>
        </w:rPr>
        <w:t>ев испуњава прописане услове за остваривање права на подстицаје и ако по редоследу подношења захтева постоје расположива финансијска средства опредељена јавним позивом, директор Управе доноси решење којим се кориснику подстицаја утврђује право на подстицај</w:t>
      </w:r>
      <w:r>
        <w:rPr>
          <w:rFonts w:ascii="Verdana" w:eastAsia="Verdana" w:hAnsi="Verdana" w:cs="Verdana"/>
        </w:rPr>
        <w:t>е у износу утврђеном у складу са посебним прописом којим се уређује расподела подстицаја у пољопривреди и руралном развоју и налаже исплата на наменски рачун корисника подстицаја отворен код пословне банке и пријављен у Регистру.</w:t>
      </w:r>
    </w:p>
    <w:p w14:paraId="3EC2C2A4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Решењем из става 6. овог ч</w:t>
      </w:r>
      <w:r>
        <w:rPr>
          <w:rFonts w:ascii="Verdana" w:eastAsia="Verdana" w:hAnsi="Verdana" w:cs="Verdana"/>
        </w:rPr>
        <w:t>лана кориснику подстицаја за инвестиције из члана 3. тачка 1) подтачка (5) овог правилника одређује се рок у коме је дужан да у потпуности реализује одобрену инвестицију из предрачуна и Управи поднесе документацију којом се доказује реализација одобрене ин</w:t>
      </w:r>
      <w:r>
        <w:rPr>
          <w:rFonts w:ascii="Verdana" w:eastAsia="Verdana" w:hAnsi="Verdana" w:cs="Verdana"/>
        </w:rPr>
        <w:t>вестиције.</w:t>
      </w:r>
    </w:p>
    <w:p w14:paraId="50B1F534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Корисник подстицаја из става 7. овог члана дужан је да у потпуности реализује инвестицију под условима, на начин и у року одређеним решењем којим је одобрено коришћење подстицаја и у том року Управи достави документацију из члана 12. став 1. тач</w:t>
      </w:r>
      <w:r>
        <w:rPr>
          <w:rFonts w:ascii="Verdana" w:eastAsia="Verdana" w:hAnsi="Verdana" w:cs="Verdana"/>
        </w:rPr>
        <w:t>. 1)–6) овог правилника, којом доказује реализацију одобрене инвестиције.</w:t>
      </w:r>
    </w:p>
    <w:p w14:paraId="5618ADBF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Решење из става 6. овог члана садржи и податке о обавезама корисника подстицаја у складу са законом којим се уређују подстицаји у пољопривреди и руралном развоју и овим правилником.”</w:t>
      </w:r>
    </w:p>
    <w:p w14:paraId="0BCE5AC5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14:paraId="067CFE01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20. ст. 1, 3, 5–8, 12. и 13. речи: „из члана 19. став 6.” замењују се речима: „из члана 19. став 7.”</w:t>
      </w:r>
    </w:p>
    <w:p w14:paraId="042915F4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14:paraId="373BDDD9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21. ст. 1. и 2. речи: „из члана 19. став 6.” замењују се речима: „из члана 19. став 7.”</w:t>
      </w:r>
    </w:p>
    <w:p w14:paraId="0EBAAE1E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14:paraId="2AB67809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24. став 5. тачка</w:t>
      </w:r>
      <w:r>
        <w:rPr>
          <w:rFonts w:ascii="Verdana" w:eastAsia="Verdana" w:hAnsi="Verdana" w:cs="Verdana"/>
        </w:rPr>
        <w:t xml:space="preserve"> 3) брише се.</w:t>
      </w:r>
    </w:p>
    <w:p w14:paraId="3527C185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У ставу 6. тачка 3) речи: „10.000.000 динара” замењују се речима: „5.000.000 динара”.</w:t>
      </w:r>
    </w:p>
    <w:p w14:paraId="5137D366" w14:textId="77777777" w:rsidR="0063426E" w:rsidRDefault="00A935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14:paraId="65B5BFDA" w14:textId="77777777" w:rsidR="0063426E" w:rsidRDefault="00A935AC" w:rsidP="00A935AC">
      <w:pPr>
        <w:spacing w:line="210" w:lineRule="atLeast"/>
        <w:jc w:val="both"/>
      </w:pPr>
      <w:r>
        <w:rPr>
          <w:rFonts w:ascii="Verdana" w:eastAsia="Verdana" w:hAnsi="Verdana" w:cs="Verdana"/>
        </w:rPr>
        <w:t>Овај правилник ступа на снагу наредног дана од дана објављивања у „Службеном гласнику Републике Србије”.</w:t>
      </w:r>
    </w:p>
    <w:p w14:paraId="088DF932" w14:textId="77777777" w:rsidR="0063426E" w:rsidRDefault="00A935AC">
      <w:pPr>
        <w:spacing w:line="210" w:lineRule="atLeast"/>
        <w:jc w:val="right"/>
      </w:pPr>
      <w:r>
        <w:rPr>
          <w:rFonts w:ascii="Verdana" w:eastAsia="Verdana" w:hAnsi="Verdana" w:cs="Verdana"/>
        </w:rPr>
        <w:t>Број 2981308 2024 14840 007 001 012 001</w:t>
      </w:r>
    </w:p>
    <w:p w14:paraId="499DB553" w14:textId="77777777" w:rsidR="0063426E" w:rsidRDefault="00A935AC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r>
        <w:rPr>
          <w:rFonts w:ascii="Verdana" w:eastAsia="Verdana" w:hAnsi="Verdana" w:cs="Verdana"/>
        </w:rPr>
        <w:t>Београду, 7. новембра 2024. године</w:t>
      </w:r>
    </w:p>
    <w:p w14:paraId="424219E7" w14:textId="77777777" w:rsidR="0063426E" w:rsidRDefault="00A935AC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14:paraId="7CE88A35" w14:textId="77777777" w:rsidR="0063426E" w:rsidRDefault="00A935AC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др </w:t>
      </w:r>
      <w:r>
        <w:rPr>
          <w:rFonts w:ascii="Verdana" w:eastAsia="Verdana" w:hAnsi="Verdana" w:cs="Verdana"/>
          <w:b/>
        </w:rPr>
        <w:t>Александар Мартиновић,</w:t>
      </w:r>
      <w:r>
        <w:rPr>
          <w:rFonts w:ascii="Verdana" w:eastAsia="Verdana" w:hAnsi="Verdana" w:cs="Verdana"/>
        </w:rPr>
        <w:t xml:space="preserve"> с.р.</w:t>
      </w:r>
    </w:p>
    <w:sectPr w:rsidR="0063426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6E"/>
    <w:rsid w:val="0063426E"/>
    <w:rsid w:val="00A9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3AE9"/>
  <w15:docId w15:val="{5E9A9870-7AB0-4DFA-8B7A-8474565B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Ilić</dc:creator>
  <cp:lastModifiedBy>Mila Ilić</cp:lastModifiedBy>
  <cp:revision>2</cp:revision>
  <dcterms:created xsi:type="dcterms:W3CDTF">2024-11-12T07:24:00Z</dcterms:created>
  <dcterms:modified xsi:type="dcterms:W3CDTF">2024-11-12T07:24:00Z</dcterms:modified>
</cp:coreProperties>
</file>