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C11B6" w:rsidRPr="002C11B6" w:rsidTr="002C11B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C11B6" w:rsidRPr="002C11B6" w:rsidRDefault="002C11B6" w:rsidP="002C11B6">
            <w:pPr>
              <w:spacing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</w:pPr>
            <w:r w:rsidRPr="002C11B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  <w:t>УРЕДБА</w:t>
            </w:r>
          </w:p>
          <w:p w:rsidR="002C11B6" w:rsidRPr="002C11B6" w:rsidRDefault="002C11B6" w:rsidP="002C11B6">
            <w:pPr>
              <w:spacing w:before="100" w:beforeAutospacing="1" w:after="100" w:afterAutospacing="1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</w:pPr>
            <w:r w:rsidRPr="002C11B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  <w:t>О ВАНРЕДНОЈ ИНТЕРВЕНТНОЈ МЕРИ ПОДРШКЕ ПРАВНИМ ЛИЦИМА И ПРЕДУЗЕТНИЦИМА КОЈИ СКЛАДИШТЕ МАЛИНУ И ВИШЊУ РОДА 2022. ГОДИНЕ РАДИ ИЗМИРЕЊА ОБАВЕЗА ПРЕМА ПРОИЗВОЂАЧИМА</w:t>
            </w:r>
          </w:p>
          <w:p w:rsidR="002C11B6" w:rsidRPr="002C11B6" w:rsidRDefault="002C11B6" w:rsidP="002C11B6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</w:pPr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("</w:t>
            </w:r>
            <w:proofErr w:type="spellStart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Сл</w:t>
            </w:r>
            <w:proofErr w:type="spellEnd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гласник</w:t>
            </w:r>
            <w:proofErr w:type="spellEnd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 РС", </w:t>
            </w:r>
            <w:proofErr w:type="spellStart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бр</w:t>
            </w:r>
            <w:proofErr w:type="spellEnd"/>
            <w:r w:rsidRPr="002C11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. 55/2023, 63/2023, 78/2023 и 83/2023)</w:t>
            </w:r>
          </w:p>
        </w:tc>
      </w:tr>
    </w:tbl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0" w:name="clan_1"/>
      <w:bookmarkEnd w:id="0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1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ванредна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интервентна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правним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лицима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предузетницима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складиште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измирења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произвођачима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начин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њеног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финансијска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средства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њено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1" w:name="clan_2"/>
      <w:bookmarkEnd w:id="1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2 </w:t>
      </w:r>
      <w:bookmarkStart w:id="2" w:name="_GoBack"/>
      <w:bookmarkEnd w:id="2"/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ванредна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интервентна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1.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утврђује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лицу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предузетнику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регистрованом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Агенцији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привредне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регистре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складишти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хладњачи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уписаној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Централни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регистар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објеката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законом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безбедност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хране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кроз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Поштанске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штедионице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акционарско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друштво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Београд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(у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даљем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тексту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: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измирења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произвођачима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(у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даљем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тексту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: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).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1.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остварује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кроз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субвенционисање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висини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референтне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стопе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Народне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Србије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1.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утврђује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ефикасног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правовременог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спречавања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односно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отклањања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тржишних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поремећаја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проузрокованих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догађајима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околностима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довели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односно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доведу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поремећаја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тржишту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3" w:name="clan_3"/>
      <w:bookmarkEnd w:id="3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3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остварује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следећим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условима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: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1)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максимални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добијен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збир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: </w:t>
      </w:r>
    </w:p>
    <w:p w:rsidR="002C11B6" w:rsidRPr="002C11B6" w:rsidRDefault="002C11B6" w:rsidP="002C11B6">
      <w:pPr>
        <w:spacing w:before="100" w:beforeAutospacing="1" w:after="100" w:afterAutospacing="1"/>
        <w:ind w:left="992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(1)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производа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количине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подношења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цене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300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динара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килограму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максимално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100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тона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</w:p>
    <w:p w:rsidR="002C11B6" w:rsidRPr="002C11B6" w:rsidRDefault="002C11B6" w:rsidP="002C11B6">
      <w:pPr>
        <w:spacing w:before="100" w:beforeAutospacing="1" w:after="100" w:afterAutospacing="1"/>
        <w:ind w:left="992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lastRenderedPageBreak/>
        <w:t xml:space="preserve">(2)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производа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количине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подношења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цене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60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динара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килограму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максимално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250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тона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2)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валута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динар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3)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отплате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максимално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24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месеца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пуштања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течај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укључујући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грејс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период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трајању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шест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месеци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4)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наменски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измирење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произвођачима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чему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ће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достављати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одговарајућу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документацију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5)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обезбеђење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меница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власника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залога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чија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вредност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најмање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једнака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6)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начин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отплате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једнаким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месечним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ратама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након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истека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грејс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периода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7) </w:t>
      </w:r>
      <w:r w:rsidRPr="002C11B6">
        <w:rPr>
          <w:rFonts w:ascii="Arial" w:eastAsia="Times New Roman" w:hAnsi="Arial" w:cs="Arial"/>
          <w:i/>
          <w:iCs/>
          <w:sz w:val="22"/>
          <w:lang w:val="en-US"/>
        </w:rPr>
        <w:t>(</w:t>
      </w:r>
      <w:proofErr w:type="spellStart"/>
      <w:r w:rsidRPr="002C11B6">
        <w:rPr>
          <w:rFonts w:ascii="Arial" w:eastAsia="Times New Roman" w:hAnsi="Arial" w:cs="Arial"/>
          <w:i/>
          <w:iCs/>
          <w:sz w:val="22"/>
          <w:lang w:val="en-US"/>
        </w:rPr>
        <w:t>брисана</w:t>
      </w:r>
      <w:proofErr w:type="spellEnd"/>
      <w:r w:rsidRPr="002C11B6">
        <w:rPr>
          <w:rFonts w:ascii="Arial" w:eastAsia="Times New Roman" w:hAnsi="Arial" w:cs="Arial"/>
          <w:i/>
          <w:iCs/>
          <w:sz w:val="22"/>
          <w:lang w:val="en-US"/>
        </w:rPr>
        <w:t>)</w:t>
      </w:r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8)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номинална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стопа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годишњем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нивоу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може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бити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већа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референтне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стопе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Народне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Србије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увећане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2,5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процентна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поена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с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сваком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појединачном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субвенционисање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стопе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одговара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висини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референтне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стопе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Народне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Србије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плати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2,5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процентна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поена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одобреног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9)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после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пуштања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течај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подноси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надлежном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послове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(у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даљем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тексту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: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наредни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квартал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уплаћује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средства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име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субвенционисаног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пријема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одговарајући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квартал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>;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10)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ако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превремено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отплати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цео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пренесе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сразмеран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средстава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субвенционисане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;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2C11B6">
        <w:rPr>
          <w:rFonts w:ascii="Arial" w:eastAsia="Times New Roman" w:hAnsi="Arial" w:cs="Arial"/>
          <w:sz w:val="22"/>
          <w:lang w:val="en-US"/>
        </w:rPr>
        <w:t xml:space="preserve">11)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месечну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иницијалну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контролу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врши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преко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инспектора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извештај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контроли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лагер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листу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стању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залиха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малине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или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вишње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доставља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периоду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коришћења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коначне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отплате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једини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пословни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рачун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може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користити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само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рачун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може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корисницима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налазе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финансијским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потешкоћама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изазваним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поремећајима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тржишту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закључно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31.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децембром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2023.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тромесечном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нивоу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информише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надлежно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послове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финансија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реализацији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предметних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пласмана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стању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доцњама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4" w:name="clan_4"/>
      <w:bookmarkEnd w:id="4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lastRenderedPageBreak/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4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закључују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уговор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којим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ближе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уређују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међусобна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обавезе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вези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Поступак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остваривање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покреће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подношењем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писаног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одговарајућом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документацијом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Подносилац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може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поднети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само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један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подршке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члана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утврђује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испуњеност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услова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одобрење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пријему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обавештења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стране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закључује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уговор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корисником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После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пуштања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кредита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течај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подноси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наредни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квартал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Банци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уплаћује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средства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име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субвенционисаног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складу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30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пријема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захтева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камате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одговарајући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квартал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5" w:name="clan_5"/>
      <w:bookmarkEnd w:id="5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5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Средства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обезбеђена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Законом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буџету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Републике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Србије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2023.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годину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("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Службени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гласник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РС",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бр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138/22 и 75/23),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оквиру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Раздела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24 -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шумарства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водопривреде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Глава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24.6 -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Управа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за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аграрна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плаћања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Програм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0103 -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Подстицаји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руралном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развоју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Функција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420 -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шумарство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лов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риболов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Програмска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активност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>/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пројекат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0007 -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Правила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мере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уређења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тржишта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Економска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класификација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451 -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Субвенције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јавним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нефинансијским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предузећима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организацијама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износу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19.999.804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динара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>.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6" w:name="clan_6"/>
      <w:bookmarkEnd w:id="6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6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Надзор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спровођењем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врши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преко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пољопривредног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инспектора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7" w:name="clan_7"/>
      <w:bookmarkEnd w:id="7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7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Министарство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израђује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извештај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о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и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доставља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Влади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року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шест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месеци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након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спровођења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ради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информисања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. </w:t>
      </w:r>
    </w:p>
    <w:p w:rsidR="002C11B6" w:rsidRPr="002C11B6" w:rsidRDefault="002C11B6" w:rsidP="002C11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8" w:name="clan_8"/>
      <w:bookmarkEnd w:id="8"/>
      <w:proofErr w:type="spellStart"/>
      <w:r w:rsidRPr="002C11B6">
        <w:rPr>
          <w:rFonts w:ascii="Arial" w:eastAsia="Times New Roman" w:hAnsi="Arial" w:cs="Arial"/>
          <w:b/>
          <w:bCs/>
          <w:szCs w:val="24"/>
          <w:lang w:val="en-US"/>
        </w:rPr>
        <w:t>Члан</w:t>
      </w:r>
      <w:proofErr w:type="spellEnd"/>
      <w:r w:rsidRPr="002C11B6">
        <w:rPr>
          <w:rFonts w:ascii="Arial" w:eastAsia="Times New Roman" w:hAnsi="Arial" w:cs="Arial"/>
          <w:b/>
          <w:bCs/>
          <w:szCs w:val="24"/>
          <w:lang w:val="en-US"/>
        </w:rPr>
        <w:t xml:space="preserve"> 8 </w:t>
      </w:r>
    </w:p>
    <w:p w:rsidR="002C11B6" w:rsidRPr="002C11B6" w:rsidRDefault="002C11B6" w:rsidP="002C11B6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Ова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уредба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ступа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снагу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наредног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од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дана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објављивања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у "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Службеном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гласнику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Републике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C11B6">
        <w:rPr>
          <w:rFonts w:ascii="Arial" w:eastAsia="Times New Roman" w:hAnsi="Arial" w:cs="Arial"/>
          <w:sz w:val="22"/>
          <w:lang w:val="en-US"/>
        </w:rPr>
        <w:t>Србије</w:t>
      </w:r>
      <w:proofErr w:type="spellEnd"/>
      <w:r w:rsidRPr="002C11B6">
        <w:rPr>
          <w:rFonts w:ascii="Arial" w:eastAsia="Times New Roman" w:hAnsi="Arial" w:cs="Arial"/>
          <w:sz w:val="22"/>
          <w:lang w:val="en-US"/>
        </w:rPr>
        <w:t xml:space="preserve">". </w:t>
      </w:r>
    </w:p>
    <w:p w:rsidR="00626A31" w:rsidRDefault="00626A31"/>
    <w:sectPr w:rsidR="0062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B6"/>
    <w:rsid w:val="002C11B6"/>
    <w:rsid w:val="005E478C"/>
    <w:rsid w:val="00626A31"/>
    <w:rsid w:val="00E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ACBF-D3E1-455A-936F-84CF1A0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Radosavljević</dc:creator>
  <cp:keywords/>
  <dc:description/>
  <cp:lastModifiedBy>Aleksandra Bačević</cp:lastModifiedBy>
  <cp:revision>2</cp:revision>
  <dcterms:created xsi:type="dcterms:W3CDTF">2023-10-04T07:23:00Z</dcterms:created>
  <dcterms:modified xsi:type="dcterms:W3CDTF">2023-10-04T07:23:00Z</dcterms:modified>
</cp:coreProperties>
</file>