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3188" w14:textId="77777777" w:rsidR="00BB1893" w:rsidRPr="003377FA" w:rsidRDefault="00F0298D">
      <w:pPr>
        <w:spacing w:after="150"/>
        <w:rPr>
          <w:rFonts w:ascii="Times New Roman" w:hAnsi="Times New Roman" w:cs="Times New Roman"/>
        </w:rPr>
      </w:pPr>
      <w:r w:rsidRPr="003377FA">
        <w:rPr>
          <w:rFonts w:ascii="Tahoma" w:hAnsi="Tahoma" w:cs="Tahoma"/>
          <w:color w:val="000000"/>
        </w:rPr>
        <w:t>﻿</w:t>
      </w:r>
      <w:r w:rsidRPr="003377FA">
        <w:rPr>
          <w:rFonts w:ascii="Times New Roman" w:hAnsi="Times New Roman" w:cs="Times New Roman"/>
          <w:color w:val="000000"/>
        </w:rPr>
        <w:t xml:space="preserve">Преузето са </w:t>
      </w:r>
      <w:hyperlink r:id="rId4">
        <w:r w:rsidRPr="003377FA">
          <w:rPr>
            <w:rStyle w:val="Hyperlink"/>
            <w:rFonts w:ascii="Times New Roman" w:hAnsi="Times New Roman" w:cs="Times New Roman"/>
            <w:color w:val="337AB7"/>
          </w:rPr>
          <w:t>www.pravno-informacioni-sistem.rs</w:t>
        </w:r>
      </w:hyperlink>
    </w:p>
    <w:p w14:paraId="69AB1295" w14:textId="77777777" w:rsidR="00BB1893" w:rsidRPr="003377FA" w:rsidRDefault="00F0298D">
      <w:pPr>
        <w:spacing w:after="150"/>
        <w:jc w:val="center"/>
        <w:rPr>
          <w:rFonts w:ascii="Times New Roman" w:hAnsi="Times New Roman" w:cs="Times New Roman"/>
        </w:rPr>
      </w:pPr>
      <w:r w:rsidRPr="003377FA">
        <w:rPr>
          <w:rFonts w:ascii="Times New Roman" w:hAnsi="Times New Roman" w:cs="Times New Roman"/>
          <w:b/>
          <w:color w:val="000000"/>
        </w:rPr>
        <w:t>2627</w:t>
      </w:r>
    </w:p>
    <w:p w14:paraId="62F4D8B6" w14:textId="77777777" w:rsidR="00BB1893" w:rsidRPr="003377FA" w:rsidRDefault="00F0298D" w:rsidP="003377FA">
      <w:pPr>
        <w:spacing w:after="150"/>
        <w:jc w:val="center"/>
        <w:rPr>
          <w:rFonts w:ascii="Times New Roman" w:hAnsi="Times New Roman" w:cs="Times New Roman"/>
        </w:rPr>
      </w:pPr>
      <w:r w:rsidRPr="003377FA">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101/16 и 35/23),</w:t>
      </w:r>
    </w:p>
    <w:p w14:paraId="662A9E40" w14:textId="77777777" w:rsidR="00BB1893" w:rsidRPr="003377FA" w:rsidRDefault="00F0298D" w:rsidP="003377FA">
      <w:pPr>
        <w:spacing w:after="150"/>
        <w:jc w:val="center"/>
        <w:rPr>
          <w:rFonts w:ascii="Times New Roman" w:hAnsi="Times New Roman" w:cs="Times New Roman"/>
        </w:rPr>
      </w:pPr>
      <w:r w:rsidRPr="003377FA">
        <w:rPr>
          <w:rFonts w:ascii="Times New Roman" w:hAnsi="Times New Roman" w:cs="Times New Roman"/>
          <w:color w:val="000000"/>
        </w:rPr>
        <w:t>Министар пољопривреде, шумарства и водопривреде доноси</w:t>
      </w:r>
    </w:p>
    <w:p w14:paraId="0C05D8D1" w14:textId="77777777" w:rsidR="00BB1893" w:rsidRPr="003377FA" w:rsidRDefault="00F0298D">
      <w:pPr>
        <w:spacing w:after="225"/>
        <w:jc w:val="center"/>
        <w:rPr>
          <w:rFonts w:ascii="Times New Roman" w:hAnsi="Times New Roman" w:cs="Times New Roman"/>
        </w:rPr>
      </w:pPr>
      <w:r w:rsidRPr="003377FA">
        <w:rPr>
          <w:rFonts w:ascii="Times New Roman" w:hAnsi="Times New Roman" w:cs="Times New Roman"/>
          <w:b/>
          <w:color w:val="000000"/>
        </w:rPr>
        <w:t>ПРАВИЛНИК</w:t>
      </w:r>
    </w:p>
    <w:p w14:paraId="575B7C0D" w14:textId="77777777" w:rsidR="00BB1893" w:rsidRPr="003377FA" w:rsidRDefault="00F0298D">
      <w:pPr>
        <w:spacing w:after="150"/>
        <w:jc w:val="center"/>
        <w:rPr>
          <w:rFonts w:ascii="Times New Roman" w:hAnsi="Times New Roman" w:cs="Times New Roman"/>
          <w:b/>
          <w:color w:val="000000"/>
        </w:rPr>
      </w:pPr>
      <w:r w:rsidRPr="003377FA">
        <w:rPr>
          <w:rFonts w:ascii="Times New Roman" w:hAnsi="Times New Roman" w:cs="Times New Roman"/>
          <w:b/>
          <w:color w:val="000000"/>
        </w:rPr>
        <w:t>о подстицајима за подршку унапређењу система креирања и преноса знања кроз подршку за развој техничко-технолошких, примењених, развојних и иновативних пројеката у пољопривреди и руралном развоју</w:t>
      </w:r>
    </w:p>
    <w:p w14:paraId="6BB2EC6A" w14:textId="77777777" w:rsidR="00F0298D" w:rsidRPr="003377FA" w:rsidRDefault="00F0298D">
      <w:pPr>
        <w:spacing w:after="150"/>
        <w:jc w:val="center"/>
        <w:rPr>
          <w:rFonts w:ascii="Times New Roman" w:hAnsi="Times New Roman" w:cs="Times New Roman"/>
          <w:lang w:val="sr-Cyrl-RS"/>
        </w:rPr>
      </w:pPr>
      <w:r w:rsidRPr="003377FA">
        <w:rPr>
          <w:rFonts w:ascii="Times New Roman" w:hAnsi="Times New Roman" w:cs="Times New Roman"/>
          <w:b/>
          <w:color w:val="000000"/>
          <w:lang w:val="sr-Cyrl-RS"/>
        </w:rPr>
        <w:t>(Објављено у „Службеном гласнику РС“, број 55/2023 од 07.07.2023. године)</w:t>
      </w:r>
    </w:p>
    <w:p w14:paraId="4A249BB6"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I. УВОДНЕ ОДРЕДБЕ</w:t>
      </w:r>
    </w:p>
    <w:p w14:paraId="79768309"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w:t>
      </w:r>
    </w:p>
    <w:p w14:paraId="528DDC0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Овим правилником ближе се прописују врсте подстицаја за подршку унапређењу система креирања и преноса знања кроз подршку за развој техничко-технолошких, примењених, развојних и иновативних пројеката у пољопривреди и руралном развоју (у даљем тексту: подстицаји), услови, начин остваривања права на подстицаје, образац захтева, односно пријаве за остваривање права на подстицаје, максимални износ подстицаја по кориснику подстицаја и по врсти поједине мере.</w:t>
      </w:r>
    </w:p>
    <w:p w14:paraId="273E6716"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II. ВРСТЕ ПОДСТИЦАЈА</w:t>
      </w:r>
    </w:p>
    <w:p w14:paraId="20058478"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w:t>
      </w:r>
    </w:p>
    <w:p w14:paraId="0EB7C26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обухватају подстицаје који се односе на развој:</w:t>
      </w:r>
    </w:p>
    <w:p w14:paraId="3AA9452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техничко-технолошких, примењених, развојних и иновативних пројеката у пољопривреди и руралном развоју;</w:t>
      </w:r>
    </w:p>
    <w:p w14:paraId="0ACEC64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прогнозно-извештајних послова у области заштите биља;</w:t>
      </w:r>
    </w:p>
    <w:p w14:paraId="399A6FB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примењеног пројекта за унапређење квалитета млека у области сточарства;</w:t>
      </w:r>
    </w:p>
    <w:p w14:paraId="74BC56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примењеног пројекта за унапређење квалитета земљишта.</w:t>
      </w:r>
    </w:p>
    <w:p w14:paraId="7854638F"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3.</w:t>
      </w:r>
    </w:p>
    <w:p w14:paraId="587C559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члана 2. тачка 1) овог правилника обухватају подршку пројектима који се односе на унапређење стручног знања у области:</w:t>
      </w:r>
    </w:p>
    <w:p w14:paraId="34EB75D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ратарства и повртарства;</w:t>
      </w:r>
    </w:p>
    <w:p w14:paraId="48139A1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воћарства и виноградарства;</w:t>
      </w:r>
    </w:p>
    <w:p w14:paraId="330BED1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сточарства;</w:t>
      </w:r>
    </w:p>
    <w:p w14:paraId="6B92E7F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органске производње;</w:t>
      </w:r>
    </w:p>
    <w:p w14:paraId="7DDAB8F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употребе обновљивих извора енергије у пољопривреди;</w:t>
      </w:r>
    </w:p>
    <w:p w14:paraId="4AF5BBE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6) шумарства;</w:t>
      </w:r>
    </w:p>
    <w:p w14:paraId="5036A2B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7) агроекономије;</w:t>
      </w:r>
    </w:p>
    <w:p w14:paraId="5B0C8AB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8) руралног развоја;</w:t>
      </w:r>
    </w:p>
    <w:p w14:paraId="0B315DBA"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9) хране за будућност, у складу са Стратегијом паметне специјализације у Републици Србији за период од 2020. до 2027. године </w:t>
      </w:r>
      <w:proofErr w:type="gramStart"/>
      <w:r w:rsidRPr="003377FA">
        <w:rPr>
          <w:rFonts w:ascii="Times New Roman" w:hAnsi="Times New Roman" w:cs="Times New Roman"/>
          <w:color w:val="000000"/>
        </w:rPr>
        <w:t>(,,</w:t>
      </w:r>
      <w:proofErr w:type="gramEnd"/>
      <w:r w:rsidRPr="003377FA">
        <w:rPr>
          <w:rFonts w:ascii="Times New Roman" w:hAnsi="Times New Roman" w:cs="Times New Roman"/>
          <w:color w:val="000000"/>
        </w:rPr>
        <w:t>Службени гласник РС”, број 21/20).</w:t>
      </w:r>
    </w:p>
    <w:p w14:paraId="7FE56F99"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4.</w:t>
      </w:r>
    </w:p>
    <w:p w14:paraId="1FF7484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члана 2. тачка 2) овог правилника обухватају подршку за спровођење пројеката који се односе на развој прогнозно-извештајних послова у области заштите биља кроз ангажовање до два пољопривредна инжењера за обављање прогнозно-извештајних послова у области заштите биља, на основу уговора о привременим и повременим пословима, у складу са законом.</w:t>
      </w:r>
    </w:p>
    <w:p w14:paraId="6C9CA3D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става 1. овог члана намењени су за покриће трошкова:</w:t>
      </w:r>
    </w:p>
    <w:p w14:paraId="50460CA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ангажовања пољопривредних инжењера за обављање прогнозно-извештајних послова у области заштите биља;</w:t>
      </w:r>
    </w:p>
    <w:p w14:paraId="2A5F45D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насталих спровођењем пројекта, који се односе на путне трошкове и трошкове превоза.</w:t>
      </w:r>
    </w:p>
    <w:p w14:paraId="240742A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Пољопривредни инжењер из става 1. овог члана је лице које је стекло високо образовање на студијама другог степена (мастер академске студије, мастер струковне студије, специјалистичке академске студије), односно на основним студијама у трајању од најмање четири године, из области заштите биља, воћарства и виноградарства, ратарства, опште агрономије или хортикултуре.</w:t>
      </w:r>
    </w:p>
    <w:p w14:paraId="459458E2"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5.</w:t>
      </w:r>
    </w:p>
    <w:p w14:paraId="67229E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члана 2. тачка 3) овог правилника обухватају подршку за спровођење примењеног пројекта за унапређење квалитета млека у области сточарства кроз узимање узорка сировог млека, ради испитивања и утврђивања његовог квалитета у складу са правилником којим се ближе прописује квалитет сировог млека.</w:t>
      </w:r>
    </w:p>
    <w:p w14:paraId="362C801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става 1. овог члана намењени су за покриће трошкова насталих узимањем узорака за утврђивање квалитета сировог млека непосредно код произвођача сировог млека или на сабирном месту, односно сабиралишту и његовим транспортовањем.</w:t>
      </w:r>
    </w:p>
    <w:p w14:paraId="643B115A"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6.</w:t>
      </w:r>
    </w:p>
    <w:p w14:paraId="4915947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члана 2. тачка 4) овог правилника обухватају подршку за спровођење примењеног пројекта за унапређење квалитета земљишта кроз унапређење хемијских својстава земљишта применом адекватних количина минералних ђубрива одређених на основу извршене контроле плодности обрадивог пољопривредног земљишта и праћење утицаја унапређења квалитета земљишта на висину остварених приноса.</w:t>
      </w:r>
    </w:p>
    <w:p w14:paraId="5BED9336" w14:textId="77777777" w:rsidR="003377FA" w:rsidRDefault="00F0298D" w:rsidP="003377FA">
      <w:pPr>
        <w:spacing w:after="150"/>
        <w:jc w:val="both"/>
        <w:rPr>
          <w:rFonts w:ascii="Times New Roman" w:hAnsi="Times New Roman" w:cs="Times New Roman"/>
          <w:color w:val="000000"/>
        </w:rPr>
      </w:pPr>
      <w:r w:rsidRPr="003377FA">
        <w:rPr>
          <w:rFonts w:ascii="Times New Roman" w:hAnsi="Times New Roman" w:cs="Times New Roman"/>
          <w:color w:val="000000"/>
        </w:rPr>
        <w:t>Подстицаји из става 1. овог члана намењени су за покриће трошкова насталих за реализацију активности током примењеног истраживања и то трошка накнаде лица ангажованог на постављању, одржавању и праћењу резултата пројекта, као и за набавку и примену минералних ђубрива.</w:t>
      </w:r>
    </w:p>
    <w:p w14:paraId="443573BB" w14:textId="77777777" w:rsidR="003377FA" w:rsidRDefault="003377FA">
      <w:pPr>
        <w:rPr>
          <w:rFonts w:ascii="Times New Roman" w:hAnsi="Times New Roman" w:cs="Times New Roman"/>
          <w:color w:val="000000"/>
        </w:rPr>
      </w:pPr>
      <w:r>
        <w:rPr>
          <w:rFonts w:ascii="Times New Roman" w:hAnsi="Times New Roman" w:cs="Times New Roman"/>
          <w:color w:val="000000"/>
        </w:rPr>
        <w:br w:type="page"/>
      </w:r>
    </w:p>
    <w:p w14:paraId="51A5A31A" w14:textId="77777777" w:rsidR="00BB1893" w:rsidRPr="003377FA" w:rsidRDefault="00BB1893" w:rsidP="003377FA">
      <w:pPr>
        <w:spacing w:after="150"/>
        <w:jc w:val="both"/>
        <w:rPr>
          <w:rFonts w:ascii="Times New Roman" w:hAnsi="Times New Roman" w:cs="Times New Roman"/>
        </w:rPr>
      </w:pPr>
    </w:p>
    <w:p w14:paraId="5A6EF1F0"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III. УСЛОВИ ЗА ОСТВАРИВАЊЕ ПРАВА НА ПОДСТИЦАЈЕ</w:t>
      </w:r>
    </w:p>
    <w:p w14:paraId="6D4467B1"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7.</w:t>
      </w:r>
    </w:p>
    <w:p w14:paraId="744AD38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Право на подстицаје из члана 2. тачка 1) овог правилника остварује:</w:t>
      </w:r>
    </w:p>
    <w:p w14:paraId="75A1E75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правно лице уписано у Регистар научноистраживачких организација, у складу са законом којим се уређује научноистраживачка делатност;</w:t>
      </w:r>
    </w:p>
    <w:p w14:paraId="5F34D3D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истраживачко развојни центар и иновациони центар уписан у Регистар иновационих делатности у складу са законом којим се уређује иновациона делатност;</w:t>
      </w:r>
    </w:p>
    <w:p w14:paraId="08AFB3DA"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акредитовани факултет,</w:t>
      </w:r>
    </w:p>
    <w:p w14:paraId="5793766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предузетник и правно лице који испуњавају услове за обављање саветодавних и стручних послова у пољопривреди, у складу са законом који уређује обављање саветодавних и стручних послова у пољопривреди,</w:t>
      </w:r>
    </w:p>
    <w:p w14:paraId="4F314C5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w:t>
      </w:r>
    </w:p>
    <w:p w14:paraId="31499A8A"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Лице из става 1. овог члана остварује право на подстицаје из члана 2. тачка 1) овог правилника ако:</w:t>
      </w:r>
    </w:p>
    <w:p w14:paraId="6FBA752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се пројекат реализује на подручју Републике Србије;</w:t>
      </w:r>
    </w:p>
    <w:p w14:paraId="5F2E1F6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се пројекат не финансира из других извора јавног финансирања;</w:t>
      </w:r>
    </w:p>
    <w:p w14:paraId="0777AD8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је пројекат усклађен са Стратегијом пољопривреде и руралног развоја Републике Србије за период 2014–2024. године („Службени гласник РСˮ, број 85/14 – у даљем тексту: Стратегија);</w:t>
      </w:r>
    </w:p>
    <w:p w14:paraId="1548D83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у складу са критеријумима за оцењивање пројеката постоје расположива средства за одобравање права на подстицаје у оквиру укупних средстава опредељених конкурсом, у складу са посебним прописом којим се уређује расподела подстицаја у пољопривреди и руралном развоју и овим правилником.</w:t>
      </w:r>
    </w:p>
    <w:p w14:paraId="269C0E27"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8.</w:t>
      </w:r>
    </w:p>
    <w:p w14:paraId="4BD7A2E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Право на подстицаје из члана 2. тач. 2)–4) овог правилника остварује:</w:t>
      </w:r>
    </w:p>
    <w:p w14:paraId="2A91E66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предузетник и правно лице који испуњавају услове за обављање саветодавних и стручних послова у пољопривреди, у складу са законом који уређује обављање саветодавних и стручних послова у пољопривреди;</w:t>
      </w:r>
    </w:p>
    <w:p w14:paraId="3A41509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w:t>
      </w:r>
    </w:p>
    <w:p w14:paraId="76BC9F4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Лице из става 1. овог члана остварује право на подстицаје из члана 2. тачка 2) овог правилника и ако обавља прогнозно-извештајне послове.</w:t>
      </w:r>
    </w:p>
    <w:p w14:paraId="3D36F6A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Лице из става 1. овог члана остварује право на подстицаје из члана 2. тачка 4) овог правилника и ако је овлашћено за одређивање основних параметара плодности земљишта у складу са прописом којим се уређују услови које треба да испуни привредно друштво или друго правно </w:t>
      </w:r>
      <w:r w:rsidRPr="003377FA">
        <w:rPr>
          <w:rFonts w:ascii="Times New Roman" w:hAnsi="Times New Roman" w:cs="Times New Roman"/>
          <w:color w:val="000000"/>
        </w:rPr>
        <w:lastRenderedPageBreak/>
        <w:t>лице у погледу техничких и стручних капацитета за вршење контроле плодности, односно ако има закључен уговор о заједничкој реализацији пројекта са овлашћеном организацијом.</w:t>
      </w:r>
    </w:p>
    <w:p w14:paraId="00A2382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Право на подстицаје из члана 2. тач. 2)–4) овог правилника лице из ст. 1–3. овог члана остварује ако по редоследу подношења захтева постоје расположива средства за одобравање права на подстицаје у оквиру расположивих средстава опредељених јавним позивом, у складу са посебним прописом којим се уређује расподела подстицаја у пољопривреди и руралном развоју и овим правилником.</w:t>
      </w:r>
    </w:p>
    <w:p w14:paraId="6A51A3FB"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IV. НАЧИН ОСТВАРИВАЊА ПРАВА НА ПОДСТИЦАЈЕ</w:t>
      </w:r>
      <w:bookmarkStart w:id="0" w:name="_GoBack"/>
      <w:bookmarkEnd w:id="0"/>
    </w:p>
    <w:p w14:paraId="590CD6A2"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9.</w:t>
      </w:r>
    </w:p>
    <w:p w14:paraId="5C92F33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члана 2. тачка 1) овог правилника расподељују се конкурсом који расписује министарство надлежно за послове пољопривреде (у даљем тексту: Министарство) и који нарочито садржи: теме техничко-технолошких, примењених, развојних и иновативних пројеката у пољопривреди и руралном развоју, услове за њихово извођење, очекиване резултате пројеката и начин њихове дисеминације, преглед прихватљивих трошкова, садржину пројекта, документацију која се подноси ради доказивања испуњености услова за остваривање права на подстицаје, начин и критеријуме за оцењивање пројеката, рокове за подношење пријава на конкурс, као и висину укупних средстава по конкурсу.</w:t>
      </w:r>
    </w:p>
    <w:p w14:paraId="0C899A8A"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10.</w:t>
      </w:r>
    </w:p>
    <w:p w14:paraId="15FA68E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Лице из члана 7. овог правилника покреће поступак за остваривање права на подстицаје из члана 2. тачка 1) овог правилника избором и попуњавањем одговарајућег електронског обрасца пријаве на конкурс, у </w:t>
      </w:r>
      <w:r w:rsidRPr="003377FA">
        <w:rPr>
          <w:rFonts w:ascii="Times New Roman" w:hAnsi="Times New Roman" w:cs="Times New Roman"/>
          <w:i/>
          <w:color w:val="000000"/>
        </w:rPr>
        <w:t>online</w:t>
      </w:r>
      <w:r w:rsidRPr="003377FA">
        <w:rPr>
          <w:rFonts w:ascii="Times New Roman" w:hAnsi="Times New Roman" w:cs="Times New Roman"/>
          <w:color w:val="000000"/>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4296B49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Приликом пријема пријаве из стaва 1. овог члана, Министарство – Управа за аграрна плаћања (у даљем тексту: Управа):</w:t>
      </w:r>
    </w:p>
    <w:p w14:paraId="2A9BD74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14:paraId="379FB73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14:paraId="054541D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4CFC25D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Електронски образац пријаве из става 1. овог члана обухвата:</w:t>
      </w:r>
    </w:p>
    <w:p w14:paraId="00451E5A"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назив теме пројекта одређене конкурсом из члана 9. овог правилника;</w:t>
      </w:r>
    </w:p>
    <w:p w14:paraId="76AA035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основне податке о подносиоцу пријаве, и то:</w:t>
      </w:r>
    </w:p>
    <w:p w14:paraId="734FE81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назив и правну форму,</w:t>
      </w:r>
    </w:p>
    <w:p w14:paraId="5B88AD5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матични број (МБ),</w:t>
      </w:r>
    </w:p>
    <w:p w14:paraId="256E2EA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(3) порески идентификациони број (ПИБ),</w:t>
      </w:r>
    </w:p>
    <w:p w14:paraId="0F01A7C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адресу седишта (општина, место, улица и број),</w:t>
      </w:r>
    </w:p>
    <w:p w14:paraId="4D8E133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број телефона,</w:t>
      </w:r>
    </w:p>
    <w:p w14:paraId="5E853A3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(6) електронску пошту,</w:t>
      </w:r>
    </w:p>
    <w:p w14:paraId="38164F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(7) број трезорског рачуна;</w:t>
      </w:r>
    </w:p>
    <w:p w14:paraId="4AF9A78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податке о пројектном тиму, и то:</w:t>
      </w:r>
    </w:p>
    <w:p w14:paraId="669DEB2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име и презиме руководиоца пројекта,</w:t>
      </w:r>
    </w:p>
    <w:p w14:paraId="5352CE3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име, презиме и функција учесника пројекта;</w:t>
      </w:r>
    </w:p>
    <w:p w14:paraId="2ABF1E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податке о возилима која се користе за реализацију пројекта, и то:</w:t>
      </w:r>
    </w:p>
    <w:p w14:paraId="0106D4D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врста возила,</w:t>
      </w:r>
    </w:p>
    <w:p w14:paraId="7E20FBF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регистарски број;</w:t>
      </w:r>
    </w:p>
    <w:p w14:paraId="526F698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податке о опреми која је неопходна за реализацију пројекта, и то:</w:t>
      </w:r>
    </w:p>
    <w:p w14:paraId="173159C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врста опреме,</w:t>
      </w:r>
    </w:p>
    <w:p w14:paraId="5B4D33E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правни основ коришћења опрема,</w:t>
      </w:r>
    </w:p>
    <w:p w14:paraId="3BCD093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вредност опреме која се набавља;</w:t>
      </w:r>
    </w:p>
    <w:p w14:paraId="43E8980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6) преглед реализованих референтних програма или пројеката, и то:</w:t>
      </w:r>
    </w:p>
    <w:p w14:paraId="4D1DB5E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година,</w:t>
      </w:r>
    </w:p>
    <w:p w14:paraId="07D7A1C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број пројеката,</w:t>
      </w:r>
    </w:p>
    <w:p w14:paraId="766620B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назив програма или пројекта,</w:t>
      </w:r>
    </w:p>
    <w:p w14:paraId="4702DD8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ужа област;</w:t>
      </w:r>
    </w:p>
    <w:p w14:paraId="53F89EF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7) податке о партнерској организацији, и то:</w:t>
      </w:r>
    </w:p>
    <w:p w14:paraId="03F7424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назив и правна форма,</w:t>
      </w:r>
    </w:p>
    <w:p w14:paraId="3FB72BE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матични број (МБ),</w:t>
      </w:r>
    </w:p>
    <w:p w14:paraId="711C5C5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адресу седишта (општина, место, улица и број),</w:t>
      </w:r>
    </w:p>
    <w:p w14:paraId="68104A0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број телефона,</w:t>
      </w:r>
    </w:p>
    <w:p w14:paraId="53F3E9B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електронску пошту,</w:t>
      </w:r>
    </w:p>
    <w:p w14:paraId="4F5929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(6) кратак опис улоге у пројекту;</w:t>
      </w:r>
    </w:p>
    <w:p w14:paraId="2A9EE8C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8) изјаву одговорног лица подносиоца пријаве, под кривичном и материјалном дговорношћу да:</w:t>
      </w:r>
    </w:p>
    <w:p w14:paraId="2D549AE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се пројекат реализује на подручју Републике Србије;</w:t>
      </w:r>
    </w:p>
    <w:p w14:paraId="21C7080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се пројекат не финансира из других извора јавног финансирања,</w:t>
      </w:r>
    </w:p>
    <w:p w14:paraId="6B8CB1C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је пројекат усклађен са Стратегијом пољопривреде и руралног развоја Републике Србије за период 2014–2024. године,</w:t>
      </w:r>
    </w:p>
    <w:p w14:paraId="0F8D6EC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(4) су сви подаци наведени у пријави и пројекту тачни и истинити;</w:t>
      </w:r>
    </w:p>
    <w:p w14:paraId="3FDF540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потпис одговорног лица подносиоца пријаве,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75A88AC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Електронски образац пријаве из става 1. овог члана обухвата и:</w:t>
      </w:r>
    </w:p>
    <w:p w14:paraId="5DE0F17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изјаву одговорног лица подносиоца пријаве,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пријави за коришћење подстицаја може да изврши увид, прибави и обради личне податке о чињеницама о којима се води службена евиденција, а који су неопходни у поступку одлучивања по пријави; или</w:t>
      </w:r>
    </w:p>
    <w:p w14:paraId="199D830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изјаву одговорног лица подносиоца пријаве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14:paraId="4AB99BD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Електронски образац пријаве из става 1. овог члана садржи и поље чијим избором подносилац захтева потврђује да је изршио попуњавање и да подноси електронски захтев у складу са овим правилником.</w:t>
      </w:r>
    </w:p>
    <w:p w14:paraId="4D9C1BDC"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11.</w:t>
      </w:r>
    </w:p>
    <w:p w14:paraId="78E5ACD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Уз електронски образац пријаве на конкурс из члана 10. овог правилника, прилаже се у електронској форми, непосредно у оквиру софтверског решења еАграр пројекат, који нарочито садржи:</w:t>
      </w:r>
    </w:p>
    <w:p w14:paraId="1E23F5B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сажетак пројекта, који обухвата: назив теме, опис постојеће ситуације, опис текућих проблема и њихових узрока које пројекат обрађује; анализу потенцијалних ограничења и изазова за решавање наведених проблема, као и усклађеност са општим и специфичним циљевима у Стратегији;</w:t>
      </w:r>
    </w:p>
    <w:p w14:paraId="6495557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податке о подносиоцу пријаве – назив и седиште подносиоца пријаве, податке о одговорном лицу подносиоца пријаве, односно законском заступнику и лицу овлашћеном за подношење пријаве и закључивање уговора о коришћењу подстицаја; податке о лицима за контакт; телефон, факс, електронску адресу, ПИБ, матични број, податке о трезорском рачуну;</w:t>
      </w:r>
    </w:p>
    <w:p w14:paraId="4FFC07E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циљ пројекта који обухвата: процену утицаја на област деловања, опис карактеристика области деловања пројекта и циљева који се желе остварити;</w:t>
      </w:r>
    </w:p>
    <w:p w14:paraId="12C8DF3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4) резултат пројекта који обухвата очекивани резултат са јасно дефинисаним индикаторима за мерење остварености резултата, као и опис резултата пројекта који могу да се ставе на располагање директним корисницима;</w:t>
      </w:r>
    </w:p>
    <w:p w14:paraId="3F2761A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план активности који обухвата: опис и план спровођења активности, детаљно представљање појединих активности, њихов обим и динамику инмплементације; тачан опис послова појединих извршилаца, експерата, односно партнерских организација; податке о тачном времену и месту одржавања свих предавања, огледа и других активности; податке о средствима комуникације са корисницима пројекта. Подносилац пријаве је дужан да о свим накнадним променама времена или места одржавања активности у односу на План активности, обавести Управу најкасније три радна дана унапред;</w:t>
      </w:r>
    </w:p>
    <w:p w14:paraId="64DADB8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6) податке о корисницима пројекта, који обухватају: број корисника у примарним циљаним групама, објашњење на који начин пројекат утиче на њихове интересе и на који начин су укључени у имплементацију пројекта; као и секундарне циљане групе и начин на који ће бити обухваћене;</w:t>
      </w:r>
    </w:p>
    <w:p w14:paraId="3B248DE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7) податке о партнерским организацијама, који обухватају: назив и седиште партнерских организација које учествују у спровођењу активности пројекта, тачан опис послова и динамику спровођења активности од стране партнерских организација;</w:t>
      </w:r>
    </w:p>
    <w:p w14:paraId="0465ACA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8) финансијски план, који обухвата: опште ресурсе који ће се користити у пројекту – финансијске природе, људске (лица ангажована на реализацији, волонтери, партнерске организације) и физичке (технологија, опрема, итд.); означавање ресурса и трошкова који представљају учешће подносиоца пријаве, као и ресурса и трошкова који представљају предмет подстицаја, при чему трошкови морају бити исказани у динарима и у бруто износима, а трошкови набавке роба и услуга посебно исказани са урачунатим ПДВ-ом и без ПДВ-а; као и представљање укупног трошка и дистрибуције коришћења средстава;</w:t>
      </w:r>
    </w:p>
    <w:p w14:paraId="4B9DE15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9) копију извода из Регистра научноистраживачких организација или извода из Регистра иновационих делатности; односно копију документације којом се доказује испуњеност услова за обављање саветодавних послова у пољопривреди;</w:t>
      </w:r>
    </w:p>
    <w:p w14:paraId="02DB339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10) податке о обучености лица ангажованих на реализацији пројекта, који обухватају радне биографије ових лица, са доказима о обучености за тематску област (дипломе, сертификати, лиценце и/или потврде о похађању обуке);</w:t>
      </w:r>
    </w:p>
    <w:p w14:paraId="2E57891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11) податке о референцама,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од претходних шест година пре године у којој је расписан конкурс;</w:t>
      </w:r>
    </w:p>
    <w:p w14:paraId="6F3311A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12) списак возила која ће бити коришћена за реализацију пројекта, са копијама саобраћајних дозвола и уговора о закупу или коришћењу, уколико саобраћајна дозвола не гласи на подносиоца пријаве;</w:t>
      </w:r>
    </w:p>
    <w:p w14:paraId="1538D31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13) списак опреме која је неопходна за реализацију пројекта, при чему се посебно наводи опрема у поседу подносиоца пријаве, а посебно опрема коју је потребно додатно набавити;</w:t>
      </w:r>
    </w:p>
    <w:p w14:paraId="4005EAD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14) План дистрибуције материјала насталих реализацијом пројекта (лифлети, брошуре, упутства и CD-ови);</w:t>
      </w:r>
    </w:p>
    <w:p w14:paraId="3E0F5F1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15) копија уговора о пословно-техничкој сарадњи закљученог са партнерском организацијом, ако ове организације учествују у спровођењу активности пројекта.</w:t>
      </w:r>
    </w:p>
    <w:p w14:paraId="6EC01AD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Одговорно лице подносиоца пријаве пројекат из става 1. овог члана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5AD3C037"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12.</w:t>
      </w:r>
    </w:p>
    <w:p w14:paraId="0881EAB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расписује јавни позив за подношење захтева за остваривање права на подстицаје из члана 2. тач. 2)–4) овог правилника (у даљем тексту: јавни позив), који се објављује на званичној интернет страници Министарства, односно на званичној интернет страници Управе.</w:t>
      </w:r>
    </w:p>
    <w:p w14:paraId="7B15C45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Јавни позив из става 1. овог члана нарочито садржи податке о: врстама подстицаја за које се расписује позив у складу са овим правилником, роковима за подношење захтева, висини расположивих средстава по јавном позиву, као и друге податке потребне за спровођење јавног позива.</w:t>
      </w:r>
    </w:p>
    <w:p w14:paraId="0D1B473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може расписати један или више јавних позива у току календарске године, за једну или више врста подстицаја из члана 2. тач. 2)–4) овог правилника.</w:t>
      </w:r>
    </w:p>
    <w:p w14:paraId="6A8775DF"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13.</w:t>
      </w:r>
    </w:p>
    <w:p w14:paraId="69C1E00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Захтев за остваривање права на подстицаје из члана 2. тачка 3) овог правилника подноси лице из члана 8. став 1. овог правилника за подручја на којима обавља саветодавне послове у пољопривреди у складу са Годишњим програмом развоја саветодавних послова у пољопривреди за претходну годину (у даљем тексту: Годишњи програм).</w:t>
      </w:r>
    </w:p>
    <w:p w14:paraId="4DBB40B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 подручја на којима се обављају саветодавни послови у пољопривреди у складу са Годишњим програмом за која није поднет захтев из става 1. овог члана, право на подстицаје из члана 2. тачка 3) овог правилника може да оствари друго лице из члана 8. став 1. овог правилника, без обзира на подручје на којем обавља саветодавне послове у пољопривреди у складу са Годишњим програмом.</w:t>
      </w:r>
    </w:p>
    <w:p w14:paraId="23AF32E2"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14.</w:t>
      </w:r>
    </w:p>
    <w:p w14:paraId="133FBFA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Лице из члана 8. овог правилника покреће поступак за остваривање права на подстицаје из члана 2. тач. 2)–4) овог правилника избором и попуњавањем одговарајућег електронског обрасца захтева, у </w:t>
      </w:r>
      <w:r w:rsidRPr="003377FA">
        <w:rPr>
          <w:rFonts w:ascii="Times New Roman" w:hAnsi="Times New Roman" w:cs="Times New Roman"/>
          <w:i/>
          <w:color w:val="000000"/>
        </w:rPr>
        <w:t>online</w:t>
      </w:r>
      <w:r w:rsidRPr="003377FA">
        <w:rPr>
          <w:rFonts w:ascii="Times New Roman" w:hAnsi="Times New Roman" w:cs="Times New Roman"/>
          <w:color w:val="000000"/>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0FA7277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Приликом пријема захтева из стaва 1. овог члана, Управа:</w:t>
      </w:r>
    </w:p>
    <w:p w14:paraId="1AA16E2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14:paraId="3E0C707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14:paraId="7E426C7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w:t>
      </w:r>
      <w:r w:rsidRPr="003377FA">
        <w:rPr>
          <w:rFonts w:ascii="Times New Roman" w:hAnsi="Times New Roman" w:cs="Times New Roman"/>
          <w:color w:val="000000"/>
        </w:rPr>
        <w:lastRenderedPageBreak/>
        <w:t>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554769F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Електронски образац захтева из става 1. овог члана обухвата:</w:t>
      </w:r>
    </w:p>
    <w:p w14:paraId="2FB9220A"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врсту подстицаја из члана 2. тач. 2)–4) овог правилника;</w:t>
      </w:r>
    </w:p>
    <w:p w14:paraId="6C5BB66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основне податке о подносиоцу захтева, и то:</w:t>
      </w:r>
    </w:p>
    <w:p w14:paraId="1571159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назив и правну форму,</w:t>
      </w:r>
    </w:p>
    <w:p w14:paraId="2E55EDB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матични број (МБ),</w:t>
      </w:r>
    </w:p>
    <w:p w14:paraId="318C5CB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порески идентификациони број (ПИБ),</w:t>
      </w:r>
    </w:p>
    <w:p w14:paraId="70CEBCC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адресу седишта (општина, место, улица и број),</w:t>
      </w:r>
    </w:p>
    <w:p w14:paraId="462C799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број телефона,</w:t>
      </w:r>
    </w:p>
    <w:p w14:paraId="3340FC9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(6) електронску пошту,</w:t>
      </w:r>
    </w:p>
    <w:p w14:paraId="5F2797F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(7) број трезорског рачуна;</w:t>
      </w:r>
    </w:p>
    <w:p w14:paraId="0CFE519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изјаву одговорног лица подносиоца захтева, под кривичном и материјалном дговорношћу да су сви подаци наведени у пријави и пројекту тачни и истинити;</w:t>
      </w:r>
    </w:p>
    <w:p w14:paraId="138C42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потпис одговорног лица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06E4E63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Електронски образац затева из става 1. овог члана обухвата и:</w:t>
      </w:r>
    </w:p>
    <w:p w14:paraId="1661A48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изјаву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подстицаје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или</w:t>
      </w:r>
    </w:p>
    <w:p w14:paraId="3AF0A36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изјаву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14:paraId="3CB8BB1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Електронски образац захтева из става 1. овог члана садржи и поље чијим избором подносилац захтева потврђује да је изршио попуњавање и да подноси електронски захтев у складу са овим правилником.</w:t>
      </w:r>
    </w:p>
    <w:p w14:paraId="15EF69E8" w14:textId="77777777" w:rsidR="003377FA" w:rsidRDefault="003377FA">
      <w:pPr>
        <w:spacing w:after="120"/>
        <w:jc w:val="center"/>
        <w:rPr>
          <w:rFonts w:ascii="Times New Roman" w:hAnsi="Times New Roman" w:cs="Times New Roman"/>
          <w:color w:val="000000"/>
        </w:rPr>
      </w:pPr>
    </w:p>
    <w:p w14:paraId="1CBEB45D"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lastRenderedPageBreak/>
        <w:t>Члан 15.</w:t>
      </w:r>
    </w:p>
    <w:p w14:paraId="5B1A076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Уз електронски образац захтева из члана 14. овог правилника, за остваривање права на подстицаје из члана 2. тачка 2) овог правилника, прилаже се у електронској форми, непосредно у оквиру софтверског решења еАграр пројекат, који нарочито садржи:</w:t>
      </w:r>
    </w:p>
    <w:p w14:paraId="109B26C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копију дипломе, односно уверења којим се потврђује стручна спрема пољопривредног инжењера са којим се закључује уговор о привременим и повременим пословима;</w:t>
      </w:r>
    </w:p>
    <w:p w14:paraId="2B2A8B4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копију нацрта уговора о привременим и повременим пословима који се закључује са лицем из тачке 1) овог става;</w:t>
      </w:r>
    </w:p>
    <w:p w14:paraId="1A2D585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план активности лица из тачке 1) овог става;</w:t>
      </w:r>
    </w:p>
    <w:p w14:paraId="58A1E02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план трошкова насталих реализацијом пројекта.</w:t>
      </w:r>
    </w:p>
    <w:p w14:paraId="552067D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Уз електронски образац захтева из члана 14. овог правилника за остваривање права на подстицаје из члана 2. тачка 4) овог правилника прилаже се у електронској форми, непосредно у оквиру софтверског решења еАграр пројекат, који нарочито садржи:</w:t>
      </w:r>
    </w:p>
    <w:p w14:paraId="573CAE1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копију решења којим се доказује испуњеност услова из члана 8. став 3. овог правилника, односно уговора о пословно техничкој сарадњи са овлашћеном организацијом;</w:t>
      </w:r>
    </w:p>
    <w:p w14:paraId="4DEFCCB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копију уговора о пословно техничкој сарадњи закљученог између лица из члана 8. став 3. овог правилника и удружења грађана са којим се пројекат реализује;</w:t>
      </w:r>
    </w:p>
    <w:p w14:paraId="038EA92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план активности;</w:t>
      </w:r>
    </w:p>
    <w:p w14:paraId="12FC415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план трошкова насталих реализацијом пројекта.</w:t>
      </w:r>
    </w:p>
    <w:p w14:paraId="7263905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Одговорно лице подносиоца захтева пројекат из ст. 1. и 2. овог члана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70A4CBA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Документацију којом се доказује испуњеност услова из члана 8. ст. 1–3. овог правилника, Управа прибавља по службеној дужности у складу са законом којим се уређује општи управни поступак.</w:t>
      </w:r>
    </w:p>
    <w:p w14:paraId="7D264159"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16.</w:t>
      </w:r>
    </w:p>
    <w:p w14:paraId="3FA5F8A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Учесник у електронском управном поступању за остваривање права на подстицаје, аутентикује се.</w:t>
      </w:r>
    </w:p>
    <w:p w14:paraId="5D4017B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14:paraId="7EDAE8D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14:paraId="2F24BCF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w:t>
      </w:r>
      <w:r w:rsidRPr="003377FA">
        <w:rPr>
          <w:rFonts w:ascii="Times New Roman" w:hAnsi="Times New Roman" w:cs="Times New Roman"/>
          <w:color w:val="000000"/>
        </w:rPr>
        <w:lastRenderedPageBreak/>
        <w:t>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14:paraId="2F71C5E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Овлашћено службено лице електронски управно поступа у поступку за остваривање права на подстицаје, користећи електронску идентификацију високог нивоа поузданости, односно квалификовани електронски сертификат.</w:t>
      </w:r>
    </w:p>
    <w:p w14:paraId="3AC283B7"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17.</w:t>
      </w:r>
    </w:p>
    <w:p w14:paraId="5343D7E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Физичко и правно лице користи услуге софтверског решења еАграр ако је регистровано.</w:t>
      </w:r>
    </w:p>
    <w:p w14:paraId="6CBF6DC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06E3142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50880FA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0ECE49F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1AF7AA8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2A568A5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Техничку подршку подносиоцу захтева за подстицаје, у вези са електронским поступањем у складу са овим правилником пружа:</w:t>
      </w:r>
    </w:p>
    <w:p w14:paraId="5505D80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овлашћено лице Управе;</w:t>
      </w:r>
    </w:p>
    <w:p w14:paraId="5C3DC67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48F353A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овлашћено лице органа управе јединице локалне самоуправе према месту пребивалишта, односно седишта подносиоца захтева за подстицаје.</w:t>
      </w:r>
    </w:p>
    <w:p w14:paraId="39DC8BF3"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подстицаје, као и начину пружања техничке подршке подносиоцима захтева, објављују се на огласној табли Управе за аграрна плаћања, Булевар краља Александра број 84, 11000 Београд, као и на званичној веб презентацији еАграр, на адреси https://eagrar.gov.rs.</w:t>
      </w:r>
    </w:p>
    <w:p w14:paraId="5CF1CD28"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18.</w:t>
      </w:r>
    </w:p>
    <w:p w14:paraId="4358563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14:paraId="2EF152C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14:paraId="7B01765A"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14:paraId="022667A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14:paraId="1662A55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14:paraId="616CEAB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14:paraId="2A767575"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19.</w:t>
      </w:r>
    </w:p>
    <w:p w14:paraId="1D84DBB4"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Ради извршавања послова из своје надлежности, Управа преузима податке неопходне за вођење поступка за остваривање права на подстицаје,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14:paraId="0CED45D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14:paraId="059CD42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14:paraId="6C8277A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14:paraId="643481E7"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20.</w:t>
      </w:r>
    </w:p>
    <w:p w14:paraId="4D686517"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 xml:space="preserve">Управа омогућава пријем електронског обрасца пријаве из члана 10. овог правилника, односно захтева из члана 14. овог правилника, као и других захтева и поднесака у оквиру поступка за </w:t>
      </w:r>
      <w:r w:rsidRPr="003377FA">
        <w:rPr>
          <w:rFonts w:ascii="Times New Roman" w:hAnsi="Times New Roman" w:cs="Times New Roman"/>
          <w:color w:val="000000"/>
        </w:rPr>
        <w:lastRenderedPageBreak/>
        <w:t>остваривање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14:paraId="38FB0BF5"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Пријем електронског поднеска евидентира се у електронској писарници.</w:t>
      </w:r>
    </w:p>
    <w:p w14:paraId="12067F5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1E50BF98"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1AD2F58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2A21DE3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Поред броја аутоматски додељеног кроз софтверско решење еАграр, Управа може у оквиру поступка за остваривање права кроз софтверско решење еАграр додељивати и бројеве, односно ознаке које су интерног карактера.</w:t>
      </w:r>
    </w:p>
    <w:p w14:paraId="705690DC"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21.</w:t>
      </w:r>
    </w:p>
    <w:p w14:paraId="4400408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Испуњеност услова за остваривање права на подстицаје из члана 2. тачка 1) овог правилника утврђује комисија коју образује министар надлежан за послове пољопривреде, чији је члан представник министарства надлежног за послове научноистраживачке и иновационе делатности.</w:t>
      </w:r>
    </w:p>
    <w:p w14:paraId="58B9728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Комисија из става 1. овог члана разматра пријаве на конкурс, оцењује пројекте по утврђеним критеријумима и директору Управе доставља одлуку о додели подстицаја из члана 2. тачка 1) овог правилника.</w:t>
      </w:r>
    </w:p>
    <w:p w14:paraId="5D6AC6C8"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22.</w:t>
      </w:r>
    </w:p>
    <w:p w14:paraId="6458D38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Приликом пријема захтева за остваривање права на подстицаје, Управа проверава да ли је захтев правилно попуњен, да ли је приложена уредна прописана документација, као и да ли подаци који су унети у захтев одговарају подацима из регистара и евиденција у електронском облику из члана 19. овог правилника.</w:t>
      </w:r>
    </w:p>
    <w:p w14:paraId="3EB7B8F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Ако захтев за остваривање права на подстицаје није правилно попуњен, или ако уз захтев за остваривање права на подстицаје није приложена уредна прописана документација или ако подаци који су унети у захтев за остваривање права на подстицаје не одговарају подацима из регистара и евиденција у електронском облику из члана 19. овог правилника, Управа обавештава подносиоца неуредног захтева за остваривање права на подстицаје на који начин да уреди тај захтев и то у року који не може бити краћи од осам дана од пријема обавештења, уз упозорење на правне последице ако не уреди захтев за остваривање права на подстицаје у року, у складу са законом којим се уређује општи управни поступак.</w:t>
      </w:r>
    </w:p>
    <w:p w14:paraId="293F83D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решењем одбацује захтев за остваривање права на подстицаје:</w:t>
      </w:r>
    </w:p>
    <w:p w14:paraId="04B0C996"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који је поднет од стране лица које не испуњава услове из члана 8. ст. 1–3. овог правилника;</w:t>
      </w:r>
    </w:p>
    <w:p w14:paraId="0D323F1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који није поднет у року одређеном јавним позивом,</w:t>
      </w:r>
    </w:p>
    <w:p w14:paraId="5BABD0D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3) није поднет путем софтверског решења еАграр,</w:t>
      </w:r>
    </w:p>
    <w:p w14:paraId="6976ABE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који подносилац не уреди свој захтев на начин из става 2. овог члана;</w:t>
      </w:r>
    </w:p>
    <w:p w14:paraId="08ACBB4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5) у другим случајевима у складу са законом.</w:t>
      </w:r>
    </w:p>
    <w:p w14:paraId="6599FCF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Ако се у поступку утврди да захтев испуњава прописане услове за остваривање права на подстицаје, директор Управе доноси решење којим се кориснику подстицаја утврђује право на подстицаје.</w:t>
      </w:r>
    </w:p>
    <w:p w14:paraId="5F899B71"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23.</w:t>
      </w:r>
    </w:p>
    <w:p w14:paraId="3D1D1B7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са лицем коме је решењем утврђено право на подстицаје из члана 2. овог правилника (у даљем тексту: корисник подстицаја) закључује уговор о коришћењу подстицаја којим се ближе уређују међусобна права и обавезе у погледу коришћења подстицаја.</w:t>
      </w:r>
    </w:p>
    <w:p w14:paraId="20B4514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Уговором из става 1. овог члана нарочито се уређује обим активности, начин њиховог извршавања, износ подстицаја, висина накнаде за покриће трошкова ангажовања пољопривредног инжењера, односно износ средстава за покриће трошкова насталих реализацијом пројекта, као и остала питања од значаја за извршавање права и обавеза.</w:t>
      </w:r>
    </w:p>
    <w:p w14:paraId="409F7DA4"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24.</w:t>
      </w:r>
    </w:p>
    <w:p w14:paraId="41A3DCC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Корисник подстицаја из члана 2. тачка 1) овог правилника у року од годину дана од дана закључења уговора из члана 23. овог правилника доставља Управи извештај о реализацији пројекта који садржи податке којима доказује да је спровео све планиране активности, као и доказе о наменском коришћењу средстава остварених по основу подстицаја.</w:t>
      </w:r>
    </w:p>
    <w:p w14:paraId="4659ED8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Корисник подстицаја из члана 2. тач. 2)–4) овог правилника по реализацији пројекта, у складу са уговором из члана 23. овог правилника, доставља Управи извештај о реализацији пројекта који садржи податке којима доказује да је спровео све планиране активности, као и доказе о наменском коришћењу средстава.</w:t>
      </w:r>
    </w:p>
    <w:p w14:paraId="02FB0E99"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25.</w:t>
      </w:r>
    </w:p>
    <w:p w14:paraId="746BA4E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После закључивања уговора из члана 23. овог правилника, а пре истека рока за реализацију пројекта, корисник подстицаја из члана 2. тачка 1) овог правилника може поднети захтев за измену пројекта услед промењених околности из следећих разлога:</w:t>
      </w:r>
    </w:p>
    <w:p w14:paraId="60A2EB6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ако су измене пројекта такве да се њима не мењају битне особине, односно сврха пројекта;</w:t>
      </w:r>
    </w:p>
    <w:p w14:paraId="652E583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ако се измене односе на продужетак рока за реализацију пројекта, односно продужетак рока за подношење извештаја о реализацији пројекта из члана 24. став 1. овог правилника, из оправданих разлога;</w:t>
      </w:r>
    </w:p>
    <w:p w14:paraId="3DFA0DF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ако реализација пројекта није могућа или није економски оправдана услед:</w:t>
      </w:r>
    </w:p>
    <w:p w14:paraId="3CF799F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више силе,</w:t>
      </w:r>
    </w:p>
    <w:p w14:paraId="01DAB0F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немогућности добављача да обезбеди производе и услуге, односно других поремећаја на тржишту,</w:t>
      </w:r>
    </w:p>
    <w:p w14:paraId="3DC490F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(3) промене прописа;</w:t>
      </w:r>
    </w:p>
    <w:p w14:paraId="38FADA6F"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(4) увођења нових технологија које могу побољшати ефикасност пројекта.</w:t>
      </w:r>
    </w:p>
    <w:p w14:paraId="0A9A985D"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lastRenderedPageBreak/>
        <w:t>Уз захтев за измену пројекта, корисник подстицаја из члана 2. тачка 1) овог правилника доставља и доказе којима се потврђује оправданост разлога за измену из става 1. овог члана.</w:t>
      </w:r>
    </w:p>
    <w:p w14:paraId="67D3D89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Комисија из члана 21. овог правилника оцењује оправданост разлога за измену, утврђује испуњеност услова за измену пројекта и директору Управе даје предлог за одобравање измене пројекта.</w:t>
      </w:r>
    </w:p>
    <w:p w14:paraId="4527EFA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На основу предлога из става 3. овог члана, директор Управе решењем одобрава измену пројекта.</w:t>
      </w:r>
    </w:p>
    <w:p w14:paraId="2822476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Ако је вредност измењеног пројекта мања од вредности утврђене решењем о додели подстицаја, директор Управе решењем из става 4. овог члана налаже кориснику подстицаја из члана 2. тачка 1) овог правилника да врати вишак исплаћених новчаних средстава.</w:t>
      </w:r>
    </w:p>
    <w:p w14:paraId="461A949C"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Ако је вредност измењеног пројекта, већа од вредности утврђене решењем о додели подстицаја, решењем из става 4. овог члана не може се одобрити додатни износ подстицаја.</w:t>
      </w:r>
    </w:p>
    <w:p w14:paraId="04C3FC1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Управа са корисником подстицаја из члана 2. тачка 1) овог правилника коме је решењем одобрена измена пројекта закључује анекс уговора о коришћењу подстицаја из члана 23. овог правилника, којим се уређују међусобна права и обавезе у погледу коришћења подстицаја у складу са одобреним изменама пројекта.</w:t>
      </w:r>
    </w:p>
    <w:p w14:paraId="6DABBD66"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V. МАКСИМАЛНИ ИЗНОС ПОДСТИЦАЈА ПО КОРИСНИКУ ПОДСТИЦАЈА И ПО ВРСТИ ПОДСТИЦАЈА</w:t>
      </w:r>
    </w:p>
    <w:p w14:paraId="708DDC3A"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26.</w:t>
      </w:r>
    </w:p>
    <w:p w14:paraId="0D4685C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Подстицаји из члана 2. овог правилника исплаћују се авансно по потписивању уговора из члана 23. овог правилника.</w:t>
      </w:r>
    </w:p>
    <w:p w14:paraId="6585C0C8"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27.</w:t>
      </w:r>
    </w:p>
    <w:p w14:paraId="5741B509"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Корисник подстицаја остварује право на подстицаје у складу са законом којим се уређују подстицаји у пољопривреди и руралном развоју, а до износа финансијских средстава утврђених посебним прописом којим се уређује расподела подстицаја у пољопривреди и руралном развоју и овим правилником.</w:t>
      </w:r>
    </w:p>
    <w:p w14:paraId="0ECB0831"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 подстицаје из члана 2. тачка 1) овог правилника остварује се право на коришћење средстава у износу до 20.000.000 динара по кориснику подстицаја.</w:t>
      </w:r>
    </w:p>
    <w:p w14:paraId="1E060530"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 подстицаје из члана 2. тачка 2) овог правилника остварује се право на коришћење средстава:</w:t>
      </w:r>
    </w:p>
    <w:p w14:paraId="6801BD8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1) у износу од 40.000 динара месечно по једном ангажованом инжењеру, на који се обрачунавају и плаћају припадајући порези и доприноси у складу са законом;</w:t>
      </w:r>
    </w:p>
    <w:p w14:paraId="25D1D67E"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2) за покриће трошкова насталих реализацијом пројекта у износу до 8.000 динара по једном ангажованом инжењеру месечно.</w:t>
      </w:r>
    </w:p>
    <w:p w14:paraId="7E1E5472"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За подстицаје из члана 2. тачка 3) овог правилника остварује се право на коришћење средстава у износу до 5.235 динара за свако регистровано пољопривредно газдинство које остварује премију за млеко.</w:t>
      </w:r>
    </w:p>
    <w:p w14:paraId="6C9A8DDA" w14:textId="77777777" w:rsidR="003377FA" w:rsidRDefault="00F0298D" w:rsidP="003377FA">
      <w:pPr>
        <w:spacing w:after="150"/>
        <w:jc w:val="both"/>
        <w:rPr>
          <w:rFonts w:ascii="Times New Roman" w:hAnsi="Times New Roman" w:cs="Times New Roman"/>
          <w:color w:val="000000"/>
        </w:rPr>
      </w:pPr>
      <w:r w:rsidRPr="003377FA">
        <w:rPr>
          <w:rFonts w:ascii="Times New Roman" w:hAnsi="Times New Roman" w:cs="Times New Roman"/>
          <w:color w:val="000000"/>
        </w:rPr>
        <w:t>За подстицаје из члана 2. тачка 4) овог правилника остварује се право на коришћење средстава у износу до 20.000.000 динара по кориснику подстицаја.</w:t>
      </w:r>
    </w:p>
    <w:p w14:paraId="0040C887" w14:textId="77777777" w:rsidR="003377FA" w:rsidRDefault="003377FA">
      <w:pPr>
        <w:rPr>
          <w:rFonts w:ascii="Times New Roman" w:hAnsi="Times New Roman" w:cs="Times New Roman"/>
          <w:color w:val="000000"/>
        </w:rPr>
      </w:pPr>
      <w:r>
        <w:rPr>
          <w:rFonts w:ascii="Times New Roman" w:hAnsi="Times New Roman" w:cs="Times New Roman"/>
          <w:color w:val="000000"/>
        </w:rPr>
        <w:br w:type="page"/>
      </w:r>
    </w:p>
    <w:p w14:paraId="50599EE9" w14:textId="77777777" w:rsidR="00BB1893" w:rsidRPr="003377FA" w:rsidRDefault="00BB1893" w:rsidP="003377FA">
      <w:pPr>
        <w:spacing w:after="150"/>
        <w:jc w:val="both"/>
        <w:rPr>
          <w:rFonts w:ascii="Times New Roman" w:hAnsi="Times New Roman" w:cs="Times New Roman"/>
        </w:rPr>
      </w:pPr>
    </w:p>
    <w:p w14:paraId="19322F82"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VI. ПРЕЛАЗНЕ И ЗАВРШНЕ ОДРЕДБЕ</w:t>
      </w:r>
    </w:p>
    <w:p w14:paraId="35554E71"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28.</w:t>
      </w:r>
    </w:p>
    <w:p w14:paraId="24AF1214" w14:textId="77777777" w:rsidR="00BB1893" w:rsidRPr="003377FA" w:rsidRDefault="00F0298D">
      <w:pPr>
        <w:spacing w:after="150"/>
        <w:rPr>
          <w:rFonts w:ascii="Times New Roman" w:hAnsi="Times New Roman" w:cs="Times New Roman"/>
        </w:rPr>
      </w:pPr>
      <w:r w:rsidRPr="003377FA">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14:paraId="6B55589D"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29.</w:t>
      </w:r>
    </w:p>
    <w:p w14:paraId="44356696" w14:textId="77777777" w:rsidR="00BB1893" w:rsidRPr="003377FA" w:rsidRDefault="00F0298D" w:rsidP="00CD6C92">
      <w:pPr>
        <w:spacing w:after="150"/>
        <w:jc w:val="both"/>
        <w:rPr>
          <w:rFonts w:ascii="Times New Roman" w:hAnsi="Times New Roman" w:cs="Times New Roman"/>
        </w:rPr>
      </w:pPr>
      <w:r w:rsidRPr="003377FA">
        <w:rPr>
          <w:rFonts w:ascii="Times New Roman" w:hAnsi="Times New Roman" w:cs="Times New Roman"/>
          <w:color w:val="000000"/>
        </w:rPr>
        <w:t>Даном ступања на снагу овог правилника престаје да важи Правилник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(„Службени гласник РСˮ, бр. 76/20, 18/22, 77/22 и 144/22).</w:t>
      </w:r>
    </w:p>
    <w:p w14:paraId="4FAD6388" w14:textId="77777777" w:rsidR="00BB1893" w:rsidRPr="003377FA" w:rsidRDefault="00F0298D">
      <w:pPr>
        <w:spacing w:after="120"/>
        <w:jc w:val="center"/>
        <w:rPr>
          <w:rFonts w:ascii="Times New Roman" w:hAnsi="Times New Roman" w:cs="Times New Roman"/>
        </w:rPr>
      </w:pPr>
      <w:r w:rsidRPr="003377FA">
        <w:rPr>
          <w:rFonts w:ascii="Times New Roman" w:hAnsi="Times New Roman" w:cs="Times New Roman"/>
          <w:color w:val="000000"/>
        </w:rPr>
        <w:t>Члан 30.</w:t>
      </w:r>
    </w:p>
    <w:p w14:paraId="49D0267B" w14:textId="77777777" w:rsidR="00BB1893" w:rsidRPr="003377FA" w:rsidRDefault="00F0298D" w:rsidP="003377FA">
      <w:pPr>
        <w:spacing w:after="150"/>
        <w:jc w:val="both"/>
        <w:rPr>
          <w:rFonts w:ascii="Times New Roman" w:hAnsi="Times New Roman" w:cs="Times New Roman"/>
        </w:rPr>
      </w:pPr>
      <w:r w:rsidRPr="003377FA">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14:paraId="516120DD" w14:textId="77777777" w:rsidR="00BB1893" w:rsidRPr="003377FA" w:rsidRDefault="00F0298D">
      <w:pPr>
        <w:spacing w:after="150"/>
        <w:jc w:val="right"/>
        <w:rPr>
          <w:rFonts w:ascii="Times New Roman" w:hAnsi="Times New Roman" w:cs="Times New Roman"/>
        </w:rPr>
      </w:pPr>
      <w:r w:rsidRPr="003377FA">
        <w:rPr>
          <w:rFonts w:ascii="Times New Roman" w:hAnsi="Times New Roman" w:cs="Times New Roman"/>
          <w:color w:val="000000"/>
        </w:rPr>
        <w:t>Број 110-00-00112/2023-09</w:t>
      </w:r>
    </w:p>
    <w:p w14:paraId="16369282" w14:textId="77777777" w:rsidR="00BB1893" w:rsidRPr="003377FA" w:rsidRDefault="00F0298D">
      <w:pPr>
        <w:spacing w:after="150"/>
        <w:jc w:val="right"/>
        <w:rPr>
          <w:rFonts w:ascii="Times New Roman" w:hAnsi="Times New Roman" w:cs="Times New Roman"/>
        </w:rPr>
      </w:pPr>
      <w:r w:rsidRPr="003377FA">
        <w:rPr>
          <w:rFonts w:ascii="Times New Roman" w:hAnsi="Times New Roman" w:cs="Times New Roman"/>
          <w:color w:val="000000"/>
        </w:rPr>
        <w:t>У Београду, 6. јула 2023. године</w:t>
      </w:r>
    </w:p>
    <w:p w14:paraId="469F3EFF" w14:textId="77777777" w:rsidR="00BB1893" w:rsidRPr="003377FA" w:rsidRDefault="00F0298D">
      <w:pPr>
        <w:spacing w:after="150"/>
        <w:jc w:val="right"/>
        <w:rPr>
          <w:rFonts w:ascii="Times New Roman" w:hAnsi="Times New Roman" w:cs="Times New Roman"/>
        </w:rPr>
      </w:pPr>
      <w:r w:rsidRPr="003377FA">
        <w:rPr>
          <w:rFonts w:ascii="Times New Roman" w:hAnsi="Times New Roman" w:cs="Times New Roman"/>
          <w:color w:val="000000"/>
        </w:rPr>
        <w:t>Министар,</w:t>
      </w:r>
    </w:p>
    <w:p w14:paraId="66409832" w14:textId="77777777" w:rsidR="00BB1893" w:rsidRPr="003377FA" w:rsidRDefault="00F0298D">
      <w:pPr>
        <w:spacing w:after="150"/>
        <w:jc w:val="right"/>
        <w:rPr>
          <w:rFonts w:ascii="Times New Roman" w:hAnsi="Times New Roman" w:cs="Times New Roman"/>
        </w:rPr>
      </w:pPr>
      <w:r w:rsidRPr="003377FA">
        <w:rPr>
          <w:rFonts w:ascii="Times New Roman" w:hAnsi="Times New Roman" w:cs="Times New Roman"/>
          <w:b/>
          <w:color w:val="000000"/>
        </w:rPr>
        <w:t>Јелена Танасковић,</w:t>
      </w:r>
      <w:r w:rsidRPr="003377FA">
        <w:rPr>
          <w:rFonts w:ascii="Times New Roman" w:hAnsi="Times New Roman" w:cs="Times New Roman"/>
          <w:color w:val="000000"/>
        </w:rPr>
        <w:t xml:space="preserve"> с.р.</w:t>
      </w:r>
    </w:p>
    <w:sectPr w:rsidR="00BB1893" w:rsidRPr="003377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93"/>
    <w:rsid w:val="003377FA"/>
    <w:rsid w:val="00BB1893"/>
    <w:rsid w:val="00CD6C92"/>
    <w:rsid w:val="00F0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81BA"/>
  <w15:docId w15:val="{18D067D8-B26C-4C1F-9189-7F55B470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Aleksandra Bačević</cp:lastModifiedBy>
  <cp:revision>4</cp:revision>
  <cp:lastPrinted>2023-07-10T07:00:00Z</cp:lastPrinted>
  <dcterms:created xsi:type="dcterms:W3CDTF">2023-07-10T07:00:00Z</dcterms:created>
  <dcterms:modified xsi:type="dcterms:W3CDTF">2023-07-10T07:03:00Z</dcterms:modified>
</cp:coreProperties>
</file>