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4078" w14:textId="77777777" w:rsidR="006350F6" w:rsidRDefault="002E6D43">
      <w:pPr>
        <w:pStyle w:val="BodyText"/>
        <w:spacing w:before="90"/>
        <w:ind w:left="0"/>
        <w:jc w:val="center"/>
        <w:rPr>
          <w:lang w:val="ru-RU"/>
        </w:rPr>
      </w:pPr>
      <w:r>
        <w:rPr>
          <w:noProof/>
          <w:lang w:val="sr-Latn-RS" w:eastAsia="sr-Latn-RS"/>
        </w:rPr>
        <w:drawing>
          <wp:inline distT="0" distB="0" distL="0" distR="0" wp14:anchorId="61806468" wp14:editId="1598E1D2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4E4A8" w14:textId="77777777" w:rsidR="006350F6" w:rsidRDefault="002E6D43">
      <w:pPr>
        <w:pStyle w:val="BodyText"/>
        <w:spacing w:before="90"/>
        <w:ind w:left="0"/>
        <w:jc w:val="center"/>
        <w:rPr>
          <w:b/>
          <w:lang w:val="sr-Latn-RS"/>
        </w:rPr>
      </w:pPr>
      <w:r>
        <w:rPr>
          <w:b/>
          <w:lang w:val="sr-Latn-RS"/>
        </w:rPr>
        <w:t>РЕПУБЛИКА СРБИЈА</w:t>
      </w:r>
    </w:p>
    <w:p w14:paraId="43A4C930" w14:textId="77777777" w:rsidR="006350F6" w:rsidRDefault="006350F6">
      <w:pPr>
        <w:pStyle w:val="BodyText"/>
        <w:spacing w:before="90"/>
        <w:ind w:left="0"/>
        <w:jc w:val="center"/>
        <w:rPr>
          <w:b/>
          <w:lang w:val="sr-Latn-RS"/>
        </w:rPr>
      </w:pPr>
    </w:p>
    <w:p w14:paraId="23C70D35" w14:textId="3E57266F" w:rsidR="006350F6" w:rsidRDefault="002E6D43">
      <w:pPr>
        <w:pStyle w:val="BodyText"/>
        <w:spacing w:before="90"/>
        <w:ind w:left="0"/>
        <w:jc w:val="center"/>
        <w:rPr>
          <w:b/>
          <w:lang w:val="sr-Cyrl-RS"/>
        </w:rPr>
      </w:pPr>
      <w:r>
        <w:rPr>
          <w:b/>
          <w:lang w:val="sr-Latn-RS"/>
        </w:rPr>
        <w:t>МИНИСТАРСТВО ПОЉОПРИВРЕДЕ</w:t>
      </w:r>
      <w:r>
        <w:rPr>
          <w:b/>
          <w:lang w:val="sr-Cyrl-RS"/>
        </w:rPr>
        <w:t>, ШУМАРСТВА И ВОДОПРИВРЕДЕ</w:t>
      </w:r>
    </w:p>
    <w:p w14:paraId="306A46DE" w14:textId="7F16BDD7" w:rsidR="00AD05A1" w:rsidRDefault="00AD05A1">
      <w:pPr>
        <w:pStyle w:val="BodyText"/>
        <w:spacing w:before="90"/>
        <w:ind w:left="0"/>
        <w:jc w:val="center"/>
        <w:rPr>
          <w:b/>
          <w:lang w:val="sr-Cyrl-RS"/>
        </w:rPr>
      </w:pPr>
      <w:r>
        <w:rPr>
          <w:b/>
          <w:lang w:val="sr-Cyrl-RS"/>
        </w:rPr>
        <w:t>УПРАВА ЗА АГРАРНА ПЛАЋАЊА</w:t>
      </w:r>
    </w:p>
    <w:p w14:paraId="26526AC5" w14:textId="77777777" w:rsidR="006350F6" w:rsidRDefault="006350F6">
      <w:pPr>
        <w:pStyle w:val="BodyText"/>
        <w:spacing w:before="90"/>
        <w:ind w:left="0" w:firstLine="540"/>
        <w:jc w:val="center"/>
        <w:rPr>
          <w:lang w:val="ru-RU"/>
        </w:rPr>
      </w:pPr>
    </w:p>
    <w:p w14:paraId="42D6CA1A" w14:textId="77777777" w:rsidR="006350F6" w:rsidRDefault="006350F6">
      <w:pPr>
        <w:pStyle w:val="BodyText"/>
        <w:spacing w:before="90"/>
        <w:ind w:left="0" w:firstLine="540"/>
        <w:jc w:val="both"/>
        <w:rPr>
          <w:lang w:val="ru-RU"/>
        </w:rPr>
      </w:pPr>
    </w:p>
    <w:p w14:paraId="45142CAC" w14:textId="41F6856F" w:rsidR="006350F6" w:rsidRDefault="002E6D43">
      <w:pPr>
        <w:pStyle w:val="BodyText"/>
        <w:spacing w:before="90"/>
        <w:ind w:left="0" w:firstLine="540"/>
        <w:jc w:val="both"/>
        <w:rPr>
          <w:lang w:val="ru-RU"/>
        </w:rPr>
      </w:pPr>
      <w:r>
        <w:rPr>
          <w:lang w:val="ru-RU"/>
        </w:rPr>
        <w:t xml:space="preserve">                 На основу </w:t>
      </w:r>
      <w:r w:rsidRPr="004546B2">
        <w:rPr>
          <w:lang w:val="ru-RU"/>
        </w:rPr>
        <w:t>члан</w:t>
      </w:r>
      <w:r w:rsidRPr="004546B2">
        <w:t>a</w:t>
      </w:r>
      <w:r w:rsidRPr="004546B2">
        <w:rPr>
          <w:lang w:val="ru-RU"/>
        </w:rPr>
        <w:t xml:space="preserve"> 34. став </w:t>
      </w:r>
      <w:r w:rsidR="00AD05A1" w:rsidRPr="004546B2">
        <w:rPr>
          <w:lang w:val="ru-RU"/>
        </w:rPr>
        <w:t>1</w:t>
      </w:r>
      <w:r w:rsidRPr="004546B2">
        <w:rPr>
          <w:lang w:val="ru-RU"/>
        </w:rPr>
        <w:t>.</w:t>
      </w:r>
      <w:r w:rsidR="00AD05A1" w:rsidRPr="004546B2">
        <w:rPr>
          <w:lang w:val="ru-RU"/>
        </w:rPr>
        <w:t xml:space="preserve"> тачка 5.</w:t>
      </w:r>
      <w:r w:rsidRPr="004546B2">
        <w:rPr>
          <w:lang w:val="ru-RU"/>
        </w:rPr>
        <w:t xml:space="preserve"> Закона о подстицајима у пољопривреди и руралном развоју („Службени гласник РС”, бр. 10/13, 142/14</w:t>
      </w:r>
      <w:r w:rsidRPr="004546B2">
        <w:rPr>
          <w:lang w:val="sr-Latn-RS"/>
        </w:rPr>
        <w:t xml:space="preserve">, </w:t>
      </w:r>
      <w:r w:rsidRPr="004546B2">
        <w:rPr>
          <w:lang w:val="ru-RU"/>
        </w:rPr>
        <w:t>103/15, 101/16</w:t>
      </w:r>
      <w:r w:rsidRPr="004546B2">
        <w:rPr>
          <w:lang w:val="sr-Latn-RS"/>
        </w:rPr>
        <w:t>,</w:t>
      </w:r>
      <w:r w:rsidRPr="004546B2">
        <w:rPr>
          <w:lang w:val="ru-RU"/>
        </w:rPr>
        <w:t xml:space="preserve"> 35/23</w:t>
      </w:r>
      <w:r w:rsidR="00E52363" w:rsidRPr="004546B2">
        <w:rPr>
          <w:lang w:val="sr-Cyrl-RS"/>
        </w:rPr>
        <w:t>,</w:t>
      </w:r>
      <w:r w:rsidRPr="004546B2">
        <w:rPr>
          <w:lang w:val="sr-Cyrl-RS"/>
        </w:rPr>
        <w:t>92/23</w:t>
      </w:r>
      <w:r w:rsidR="00E52363" w:rsidRPr="004546B2">
        <w:rPr>
          <w:lang w:val="sr-Cyrl-RS"/>
        </w:rPr>
        <w:t xml:space="preserve"> и 94/24</w:t>
      </w:r>
      <w:r w:rsidRPr="004546B2">
        <w:rPr>
          <w:lang w:val="ru-RU"/>
        </w:rPr>
        <w:t>) и члан</w:t>
      </w:r>
      <w:r w:rsidRPr="004546B2">
        <w:t>a</w:t>
      </w:r>
      <w:r w:rsidRPr="004546B2">
        <w:rPr>
          <w:lang w:val="ru-RU"/>
        </w:rPr>
        <w:t xml:space="preserve"> </w:t>
      </w:r>
      <w:r w:rsidR="00F16765" w:rsidRPr="004546B2">
        <w:rPr>
          <w:lang w:val="sr-Cyrl-RS"/>
        </w:rPr>
        <w:t>12</w:t>
      </w:r>
      <w:r w:rsidRPr="004546B2">
        <w:rPr>
          <w:lang w:val="ru-RU"/>
        </w:rPr>
        <w:t xml:space="preserve">. Правилника о подстицајима за подршку унапређењу система </w:t>
      </w:r>
      <w:r>
        <w:rPr>
          <w:lang w:val="ru-RU"/>
        </w:rPr>
        <w:t>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</w:t>
      </w:r>
      <w:r w:rsidR="00621366"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sr-Cyrl-RS"/>
        </w:rPr>
        <w:t>55/23</w:t>
      </w:r>
      <w:r w:rsidR="00E52363">
        <w:rPr>
          <w:lang w:val="sr-Cyrl-RS"/>
        </w:rPr>
        <w:t>,</w:t>
      </w:r>
      <w:r>
        <w:rPr>
          <w:lang w:val="sr-Latn-RS"/>
        </w:rPr>
        <w:t>75/24</w:t>
      </w:r>
      <w:r w:rsidR="00E52363">
        <w:rPr>
          <w:lang w:val="sr-Cyrl-RS"/>
        </w:rPr>
        <w:t xml:space="preserve"> </w:t>
      </w:r>
      <w:r w:rsidR="00E52363" w:rsidRPr="00CA064D">
        <w:rPr>
          <w:lang w:val="sr-Cyrl-RS"/>
        </w:rPr>
        <w:t>и</w:t>
      </w:r>
      <w:r w:rsidR="00CA064D">
        <w:rPr>
          <w:lang w:val="sr-Cyrl-RS"/>
        </w:rPr>
        <w:t xml:space="preserve"> 99/24</w:t>
      </w:r>
      <w:r w:rsidR="00E52363">
        <w:rPr>
          <w:lang w:val="sr-Cyrl-RS"/>
        </w:rPr>
        <w:t xml:space="preserve"> </w:t>
      </w:r>
      <w:r>
        <w:rPr>
          <w:lang w:val="ru-RU"/>
        </w:rPr>
        <w:t>), Министарств</w:t>
      </w:r>
      <w:r>
        <w:t>o</w:t>
      </w:r>
      <w:r>
        <w:rPr>
          <w:lang w:val="ru-RU"/>
        </w:rPr>
        <w:t xml:space="preserve"> пољопривреде, шумарства и водопривреде</w:t>
      </w:r>
      <w:r w:rsidR="00AD05A1">
        <w:rPr>
          <w:lang w:val="ru-RU"/>
        </w:rPr>
        <w:t xml:space="preserve"> – Управа за аграрна плаћања</w:t>
      </w:r>
      <w:r>
        <w:rPr>
          <w:lang w:val="ru-RU"/>
        </w:rPr>
        <w:t xml:space="preserve"> расписује</w:t>
      </w:r>
      <w:r w:rsidR="00FA4D05">
        <w:rPr>
          <w:lang w:val="ru-RU"/>
        </w:rPr>
        <w:t>:</w:t>
      </w:r>
    </w:p>
    <w:p w14:paraId="3202AB89" w14:textId="77777777" w:rsidR="006350F6" w:rsidRDefault="006350F6">
      <w:pPr>
        <w:pStyle w:val="BodyText"/>
        <w:ind w:left="0"/>
        <w:rPr>
          <w:lang w:val="ru-RU"/>
        </w:rPr>
      </w:pPr>
    </w:p>
    <w:p w14:paraId="2B7B7393" w14:textId="77777777" w:rsidR="006350F6" w:rsidRDefault="006350F6">
      <w:pPr>
        <w:pStyle w:val="BodyText"/>
        <w:spacing w:before="5"/>
        <w:ind w:left="0"/>
        <w:rPr>
          <w:lang w:val="ru-RU"/>
        </w:rPr>
      </w:pPr>
    </w:p>
    <w:p w14:paraId="3A0D88D9" w14:textId="39F40084" w:rsidR="006350F6" w:rsidRDefault="005B01B3">
      <w:pPr>
        <w:pStyle w:val="Heading1"/>
        <w:ind w:left="0"/>
        <w:jc w:val="center"/>
        <w:rPr>
          <w:lang w:val="ru-RU"/>
        </w:rPr>
      </w:pPr>
      <w:r>
        <w:rPr>
          <w:lang w:val="ru-RU"/>
        </w:rPr>
        <w:t>ЈАВНИ ПОЗИВ</w:t>
      </w:r>
    </w:p>
    <w:p w14:paraId="3447BA62" w14:textId="77777777" w:rsidR="006350F6" w:rsidRDefault="006350F6">
      <w:pPr>
        <w:pStyle w:val="Heading1"/>
        <w:ind w:left="0"/>
        <w:jc w:val="center"/>
        <w:rPr>
          <w:lang w:val="sr-Cyrl-RS"/>
        </w:rPr>
      </w:pPr>
    </w:p>
    <w:p w14:paraId="3EC61B5E" w14:textId="77777777" w:rsidR="006350F6" w:rsidRDefault="002E6D43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 РАСПОДЕЛУ ПОДСТИЦАЈА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</w:p>
    <w:p w14:paraId="5114AFDA" w14:textId="77777777" w:rsidR="006350F6" w:rsidRDefault="002E6D43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 2024. ГОДИНИ</w:t>
      </w:r>
    </w:p>
    <w:p w14:paraId="21AB1BB5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3C52BC9B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4D1A5595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43FF9E4A" w14:textId="1E0D23C7" w:rsidR="00CB2438" w:rsidRDefault="002E6D43" w:rsidP="00704E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Члан 1.</w:t>
      </w:r>
    </w:p>
    <w:p w14:paraId="792243E2" w14:textId="77777777" w:rsidR="00704EB5" w:rsidRPr="00621366" w:rsidRDefault="00704EB5" w:rsidP="00704EB5">
      <w:pPr>
        <w:jc w:val="center"/>
        <w:rPr>
          <w:b/>
          <w:sz w:val="24"/>
          <w:szCs w:val="24"/>
          <w:lang w:val="ru-RU"/>
        </w:rPr>
      </w:pPr>
    </w:p>
    <w:p w14:paraId="181F8702" w14:textId="47F8AC03" w:rsidR="00CB2438" w:rsidRPr="00CB2438" w:rsidRDefault="002E6D43" w:rsidP="00CB2438">
      <w:pPr>
        <w:pStyle w:val="BodyText"/>
        <w:jc w:val="both"/>
        <w:rPr>
          <w:lang w:val="ru-RU"/>
        </w:rPr>
      </w:pPr>
      <w:r>
        <w:rPr>
          <w:lang w:val="ru-RU"/>
        </w:rPr>
        <w:t xml:space="preserve"> </w:t>
      </w:r>
      <w:r w:rsidR="00CB2438">
        <w:rPr>
          <w:lang w:val="ru-RU"/>
        </w:rPr>
        <w:tab/>
      </w:r>
      <w:r w:rsidR="00CB2438">
        <w:rPr>
          <w:lang w:val="ru-RU"/>
        </w:rPr>
        <w:tab/>
      </w:r>
      <w:r w:rsidR="00CB2438">
        <w:rPr>
          <w:lang w:val="ru-RU"/>
        </w:rPr>
        <w:tab/>
      </w:r>
      <w:r w:rsidR="00CB2438" w:rsidRPr="00CB2438">
        <w:rPr>
          <w:lang w:val="ru-RU"/>
        </w:rPr>
        <w:t>У складу са чланом 1</w:t>
      </w:r>
      <w:r w:rsidR="00CB2438">
        <w:rPr>
          <w:lang w:val="ru-RU"/>
        </w:rPr>
        <w:t>2</w:t>
      </w:r>
      <w:r w:rsidR="00CB2438" w:rsidRPr="00CB2438">
        <w:rPr>
          <w:lang w:val="ru-RU"/>
        </w:rPr>
        <w:t xml:space="preserve">. Правилника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бр. 55/23,75/24 </w:t>
      </w:r>
      <w:r w:rsidR="00CB2438" w:rsidRPr="00CA064D">
        <w:rPr>
          <w:lang w:val="ru-RU"/>
        </w:rPr>
        <w:t>и</w:t>
      </w:r>
      <w:r w:rsidR="00CA064D">
        <w:rPr>
          <w:lang w:val="ru-RU"/>
        </w:rPr>
        <w:t xml:space="preserve"> 99/24</w:t>
      </w:r>
      <w:r w:rsidR="00CB2438" w:rsidRPr="00CB2438">
        <w:rPr>
          <w:lang w:val="ru-RU"/>
        </w:rPr>
        <w:t xml:space="preserve"> ), (у даљем тексту: Правилник), Министарство пољопривреде, шумарства и водопривреде – Управа за аграрна плаћања (у даљем тексту: Управа), расписује Јавни позив за подношење захтева за остваривање права на подстицаје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(у даљем тексту: Јавни позив).</w:t>
      </w:r>
    </w:p>
    <w:p w14:paraId="1ED604D7" w14:textId="500C479C" w:rsidR="00990EC7" w:rsidRPr="00270F0A" w:rsidRDefault="00CB2438" w:rsidP="00CB2438">
      <w:pPr>
        <w:pStyle w:val="BodyText"/>
        <w:jc w:val="both"/>
        <w:rPr>
          <w:color w:val="FF0000"/>
          <w:lang w:val="ru-RU"/>
        </w:rPr>
      </w:pPr>
      <w:r w:rsidRPr="00270F0A">
        <w:rPr>
          <w:color w:val="FF0000"/>
          <w:lang w:val="ru-RU"/>
        </w:rPr>
        <w:t xml:space="preserve">                           </w:t>
      </w:r>
      <w:r w:rsidR="002E6D43" w:rsidRPr="00270F0A">
        <w:rPr>
          <w:color w:val="FF0000"/>
          <w:lang w:val="ru-RU"/>
        </w:rPr>
        <w:t xml:space="preserve">              </w:t>
      </w:r>
      <w:r w:rsidR="006807BB" w:rsidRPr="00270F0A">
        <w:rPr>
          <w:color w:val="FF0000"/>
          <w:lang w:val="ru-RU"/>
        </w:rPr>
        <w:t xml:space="preserve">          </w:t>
      </w:r>
      <w:r w:rsidR="00990EC7" w:rsidRPr="00270F0A">
        <w:rPr>
          <w:color w:val="FF0000"/>
          <w:lang w:val="ru-RU"/>
        </w:rPr>
        <w:t xml:space="preserve">  </w:t>
      </w:r>
    </w:p>
    <w:p w14:paraId="023D5BBB" w14:textId="77777777" w:rsidR="00CB2438" w:rsidRDefault="00CB2438" w:rsidP="00990EC7">
      <w:pPr>
        <w:pStyle w:val="BodyText"/>
        <w:ind w:left="0"/>
        <w:jc w:val="both"/>
        <w:rPr>
          <w:rFonts w:eastAsia="Calibri"/>
          <w:bCs/>
          <w:highlight w:val="yellow"/>
          <w:lang w:val="sr-Cyrl-RS"/>
        </w:rPr>
      </w:pPr>
    </w:p>
    <w:p w14:paraId="348C4EA4" w14:textId="40325BF1" w:rsidR="006350F6" w:rsidRDefault="002E6D43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2.</w:t>
      </w:r>
    </w:p>
    <w:p w14:paraId="66FDF155" w14:textId="37204057" w:rsidR="00CB2438" w:rsidRDefault="00CB2438">
      <w:pPr>
        <w:pStyle w:val="Default"/>
        <w:jc w:val="center"/>
        <w:rPr>
          <w:b/>
          <w:bCs/>
          <w:color w:val="auto"/>
          <w:lang w:val="sr-Cyrl-CS"/>
        </w:rPr>
      </w:pPr>
    </w:p>
    <w:p w14:paraId="6B512A1C" w14:textId="76213665" w:rsidR="00CB2438" w:rsidRDefault="00CB2438" w:rsidP="00CB2438">
      <w:pPr>
        <w:pStyle w:val="Default"/>
        <w:ind w:left="720" w:firstLine="720"/>
        <w:jc w:val="both"/>
        <w:rPr>
          <w:lang w:val="sr-Cyrl-RS"/>
        </w:rPr>
      </w:pPr>
      <w:r w:rsidRPr="00CB2438">
        <w:rPr>
          <w:lang w:val="sr-Cyrl-RS"/>
        </w:rPr>
        <w:t xml:space="preserve">Подстицаји за које се расписује овај Јавни позив у складу са Правилником односе се </w:t>
      </w:r>
      <w:r>
        <w:rPr>
          <w:lang w:val="sr-Cyrl-RS"/>
        </w:rPr>
        <w:t xml:space="preserve">на развој </w:t>
      </w:r>
      <w:r w:rsidRPr="00CB2438">
        <w:rPr>
          <w:lang w:val="sr-Cyrl-RS"/>
        </w:rPr>
        <w:t>примењеног пројекта за унапређење квалитета земљишта</w:t>
      </w:r>
      <w:r>
        <w:rPr>
          <w:lang w:val="sr-Cyrl-RS"/>
        </w:rPr>
        <w:t xml:space="preserve"> и то</w:t>
      </w:r>
      <w:r w:rsidR="003F53C8">
        <w:rPr>
          <w:lang w:val="sr-Cyrl-RS"/>
        </w:rPr>
        <w:t xml:space="preserve"> на тему</w:t>
      </w:r>
      <w:r>
        <w:rPr>
          <w:lang w:val="sr-Cyrl-RS"/>
        </w:rPr>
        <w:t>:</w:t>
      </w:r>
    </w:p>
    <w:p w14:paraId="7330C5C3" w14:textId="77777777" w:rsidR="003F53C8" w:rsidRDefault="003F53C8" w:rsidP="00CB2438">
      <w:pPr>
        <w:pStyle w:val="Default"/>
        <w:ind w:left="720" w:firstLine="720"/>
        <w:jc w:val="both"/>
        <w:rPr>
          <w:lang w:val="sr-Cyrl-RS"/>
        </w:rPr>
      </w:pPr>
    </w:p>
    <w:p w14:paraId="52FED9F3" w14:textId="6B40DA2F" w:rsidR="00CB2438" w:rsidRDefault="00CB2438" w:rsidP="00FA4D05">
      <w:pPr>
        <w:pStyle w:val="Default"/>
        <w:numPr>
          <w:ilvl w:val="0"/>
          <w:numId w:val="5"/>
        </w:numPr>
        <w:ind w:left="540" w:firstLine="900"/>
        <w:jc w:val="both"/>
        <w:rPr>
          <w:lang w:val="sr-Cyrl-RS"/>
        </w:rPr>
      </w:pPr>
      <w:r w:rsidRPr="00CB2438">
        <w:rPr>
          <w:lang w:val="sr-Cyrl-RS"/>
        </w:rPr>
        <w:t>Калцизациј</w:t>
      </w:r>
      <w:r w:rsidR="003F53C8">
        <w:rPr>
          <w:lang w:val="sr-Cyrl-RS"/>
        </w:rPr>
        <w:t>а</w:t>
      </w:r>
      <w:r w:rsidRPr="00CB2438">
        <w:rPr>
          <w:lang w:val="sr-Cyrl-RS"/>
        </w:rPr>
        <w:t xml:space="preserve"> на основу извршене агрохемијске анализе пољопривредног земљишта у 2022, 2023. и 2024. години и појединачних програма калцизације које је урадио </w:t>
      </w:r>
      <w:r w:rsidRPr="006F000D">
        <w:rPr>
          <w:lang w:val="sr-Cyrl-RS"/>
        </w:rPr>
        <w:t>корисник средстава</w:t>
      </w:r>
      <w:r w:rsidRPr="00CB2438">
        <w:rPr>
          <w:lang w:val="sr-Cyrl-RS"/>
        </w:rPr>
        <w:t xml:space="preserve"> и праћење утицаја унапређења квалитета земљишта на основу контролних </w:t>
      </w:r>
      <w:r w:rsidRPr="00CB2438">
        <w:rPr>
          <w:lang w:val="sr-Cyrl-RS"/>
        </w:rPr>
        <w:lastRenderedPageBreak/>
        <w:t xml:space="preserve">анализа земљишта (рН у КCl-у) на подручју Мачванског, Колубарског, Златиборског и Подунавског округа.   </w:t>
      </w:r>
    </w:p>
    <w:p w14:paraId="14C4B815" w14:textId="77777777" w:rsidR="003F53C8" w:rsidRDefault="003F53C8" w:rsidP="00CB2438">
      <w:pPr>
        <w:pStyle w:val="Default"/>
        <w:ind w:left="720" w:firstLine="720"/>
        <w:jc w:val="both"/>
        <w:rPr>
          <w:lang w:val="sr-Cyrl-RS"/>
        </w:rPr>
      </w:pPr>
    </w:p>
    <w:p w14:paraId="05B1C359" w14:textId="28054D1F" w:rsidR="006350F6" w:rsidRDefault="00CB2438" w:rsidP="00C150E9">
      <w:pPr>
        <w:pStyle w:val="Default"/>
        <w:jc w:val="center"/>
        <w:rPr>
          <w:b/>
          <w:bCs/>
          <w:lang w:val="sr-Cyrl-RS"/>
        </w:rPr>
      </w:pPr>
      <w:r w:rsidRPr="00C150E9">
        <w:rPr>
          <w:b/>
          <w:bCs/>
          <w:color w:val="auto"/>
          <w:lang w:val="sr-Cyrl-CS"/>
        </w:rPr>
        <w:t>Члан</w:t>
      </w:r>
      <w:r w:rsidRPr="00CB2438">
        <w:rPr>
          <w:b/>
          <w:bCs/>
          <w:lang w:val="sr-Cyrl-RS"/>
        </w:rPr>
        <w:t xml:space="preserve"> 3.</w:t>
      </w:r>
    </w:p>
    <w:p w14:paraId="6E6C5FBF" w14:textId="77777777" w:rsidR="00CB2438" w:rsidRDefault="00CB2438" w:rsidP="00CB2438">
      <w:pPr>
        <w:pStyle w:val="Default"/>
        <w:ind w:left="720" w:firstLine="720"/>
        <w:jc w:val="center"/>
        <w:rPr>
          <w:b/>
          <w:bCs/>
          <w:color w:val="auto"/>
          <w:lang w:val="sr-Cyrl-RS"/>
        </w:rPr>
      </w:pPr>
    </w:p>
    <w:p w14:paraId="0F9FD1AD" w14:textId="275CF2E0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Право на подстицаје у складу са одредбама члана </w:t>
      </w:r>
      <w:r w:rsidR="00AF75EC">
        <w:rPr>
          <w:lang w:val="sr-Cyrl-RS"/>
        </w:rPr>
        <w:t>8.</w:t>
      </w:r>
      <w:r>
        <w:rPr>
          <w:lang w:val="sr-Cyrl-RS"/>
        </w:rPr>
        <w:t xml:space="preserve"> Правилника остварује:</w:t>
      </w:r>
    </w:p>
    <w:p w14:paraId="1D088C13" w14:textId="77777777" w:rsidR="00990EC7" w:rsidRDefault="00990EC7" w:rsidP="00FA4D05">
      <w:pPr>
        <w:pStyle w:val="Default"/>
        <w:jc w:val="both"/>
      </w:pPr>
      <w:r w:rsidRPr="00990EC7">
        <w:t xml:space="preserve">1) </w:t>
      </w:r>
      <w:proofErr w:type="spellStart"/>
      <w:r w:rsidRPr="00990EC7">
        <w:t>предузетник</w:t>
      </w:r>
      <w:proofErr w:type="spellEnd"/>
      <w:r w:rsidRPr="00990EC7">
        <w:t xml:space="preserve"> и </w:t>
      </w:r>
      <w:proofErr w:type="spellStart"/>
      <w:r w:rsidRPr="00990EC7">
        <w:t>правно</w:t>
      </w:r>
      <w:proofErr w:type="spellEnd"/>
      <w:r w:rsidRPr="00990EC7">
        <w:t xml:space="preserve"> </w:t>
      </w:r>
      <w:proofErr w:type="spellStart"/>
      <w:r w:rsidRPr="00990EC7">
        <w:t>лице</w:t>
      </w:r>
      <w:proofErr w:type="spellEnd"/>
      <w:r w:rsidRPr="00990EC7">
        <w:t xml:space="preserve"> </w:t>
      </w:r>
      <w:proofErr w:type="spellStart"/>
      <w:r w:rsidRPr="00990EC7">
        <w:t>који</w:t>
      </w:r>
      <w:proofErr w:type="spellEnd"/>
      <w:r w:rsidRPr="00990EC7">
        <w:t xml:space="preserve"> </w:t>
      </w:r>
      <w:proofErr w:type="spellStart"/>
      <w:r w:rsidRPr="00990EC7">
        <w:t>испуњавају</w:t>
      </w:r>
      <w:proofErr w:type="spellEnd"/>
      <w:r w:rsidRPr="00990EC7">
        <w:t xml:space="preserve"> </w:t>
      </w:r>
      <w:proofErr w:type="spellStart"/>
      <w:r w:rsidRPr="00990EC7">
        <w:t>услове</w:t>
      </w:r>
      <w:proofErr w:type="spellEnd"/>
      <w:r w:rsidRPr="00990EC7">
        <w:t xml:space="preserve"> </w:t>
      </w:r>
      <w:proofErr w:type="spellStart"/>
      <w:r w:rsidRPr="00990EC7">
        <w:t>за</w:t>
      </w:r>
      <w:proofErr w:type="spellEnd"/>
      <w:r w:rsidRPr="00990EC7">
        <w:t xml:space="preserve"> </w:t>
      </w:r>
      <w:proofErr w:type="spellStart"/>
      <w:r w:rsidRPr="00990EC7">
        <w:t>обављање</w:t>
      </w:r>
      <w:proofErr w:type="spellEnd"/>
      <w:r w:rsidRPr="00990EC7">
        <w:t xml:space="preserve"> </w:t>
      </w:r>
      <w:proofErr w:type="spellStart"/>
      <w:r w:rsidRPr="00990EC7">
        <w:t>саветодавних</w:t>
      </w:r>
      <w:proofErr w:type="spellEnd"/>
      <w:r w:rsidRPr="00990EC7">
        <w:t xml:space="preserve"> и </w:t>
      </w:r>
      <w:proofErr w:type="spellStart"/>
      <w:r w:rsidRPr="00990EC7">
        <w:t>стручних</w:t>
      </w:r>
      <w:proofErr w:type="spellEnd"/>
      <w:r w:rsidRPr="00990EC7">
        <w:t xml:space="preserve"> </w:t>
      </w:r>
      <w:proofErr w:type="spellStart"/>
      <w:r w:rsidRPr="00990EC7">
        <w:t>послова</w:t>
      </w:r>
      <w:proofErr w:type="spellEnd"/>
      <w:r w:rsidRPr="00990EC7">
        <w:t xml:space="preserve"> у </w:t>
      </w:r>
      <w:proofErr w:type="spellStart"/>
      <w:r w:rsidRPr="00990EC7">
        <w:t>пољопривреди</w:t>
      </w:r>
      <w:proofErr w:type="spellEnd"/>
      <w:r w:rsidRPr="00990EC7">
        <w:t xml:space="preserve">, у </w:t>
      </w:r>
      <w:proofErr w:type="spellStart"/>
      <w:r w:rsidRPr="00990EC7">
        <w:t>складу</w:t>
      </w:r>
      <w:proofErr w:type="spellEnd"/>
      <w:r w:rsidRPr="00990EC7">
        <w:t xml:space="preserve"> </w:t>
      </w:r>
      <w:proofErr w:type="spellStart"/>
      <w:r w:rsidRPr="00990EC7">
        <w:t>са</w:t>
      </w:r>
      <w:proofErr w:type="spellEnd"/>
      <w:r w:rsidRPr="00990EC7">
        <w:t xml:space="preserve"> </w:t>
      </w:r>
      <w:proofErr w:type="spellStart"/>
      <w:r w:rsidRPr="00990EC7">
        <w:t>законом</w:t>
      </w:r>
      <w:proofErr w:type="spellEnd"/>
      <w:r w:rsidRPr="00990EC7">
        <w:t xml:space="preserve"> </w:t>
      </w:r>
      <w:proofErr w:type="spellStart"/>
      <w:r w:rsidRPr="00990EC7">
        <w:t>који</w:t>
      </w:r>
      <w:proofErr w:type="spellEnd"/>
      <w:r w:rsidRPr="00990EC7">
        <w:t xml:space="preserve"> </w:t>
      </w:r>
      <w:proofErr w:type="spellStart"/>
      <w:r w:rsidRPr="00990EC7">
        <w:t>уређује</w:t>
      </w:r>
      <w:proofErr w:type="spellEnd"/>
      <w:r w:rsidRPr="00990EC7">
        <w:t xml:space="preserve"> </w:t>
      </w:r>
      <w:proofErr w:type="spellStart"/>
      <w:r w:rsidRPr="00990EC7">
        <w:t>обављање</w:t>
      </w:r>
      <w:proofErr w:type="spellEnd"/>
      <w:r w:rsidRPr="00990EC7">
        <w:t xml:space="preserve"> </w:t>
      </w:r>
      <w:proofErr w:type="spellStart"/>
      <w:r w:rsidRPr="00990EC7">
        <w:t>саветодавних</w:t>
      </w:r>
      <w:proofErr w:type="spellEnd"/>
      <w:r w:rsidRPr="00990EC7">
        <w:t xml:space="preserve"> и </w:t>
      </w:r>
      <w:proofErr w:type="spellStart"/>
      <w:r w:rsidRPr="00990EC7">
        <w:t>стручних</w:t>
      </w:r>
      <w:proofErr w:type="spellEnd"/>
      <w:r w:rsidRPr="00990EC7">
        <w:t xml:space="preserve"> </w:t>
      </w:r>
      <w:proofErr w:type="spellStart"/>
      <w:r w:rsidRPr="00990EC7">
        <w:t>послова</w:t>
      </w:r>
      <w:proofErr w:type="spellEnd"/>
      <w:r w:rsidRPr="00990EC7">
        <w:t xml:space="preserve"> у </w:t>
      </w:r>
      <w:proofErr w:type="spellStart"/>
      <w:r w:rsidRPr="00990EC7">
        <w:t>пољопривреди</w:t>
      </w:r>
      <w:proofErr w:type="spellEnd"/>
      <w:r w:rsidRPr="00990EC7">
        <w:t xml:space="preserve">; </w:t>
      </w:r>
    </w:p>
    <w:p w14:paraId="63C43B9E" w14:textId="3D55113B" w:rsidR="006350F6" w:rsidRDefault="00990EC7" w:rsidP="00FA4D05">
      <w:pPr>
        <w:pStyle w:val="Default"/>
        <w:jc w:val="both"/>
      </w:pPr>
      <w:r w:rsidRPr="00990EC7">
        <w:t xml:space="preserve">2) </w:t>
      </w:r>
      <w:proofErr w:type="spellStart"/>
      <w:r w:rsidRPr="00990EC7">
        <w:t>правно</w:t>
      </w:r>
      <w:proofErr w:type="spellEnd"/>
      <w:r w:rsidRPr="00990EC7">
        <w:t xml:space="preserve"> </w:t>
      </w:r>
      <w:proofErr w:type="spellStart"/>
      <w:r w:rsidRPr="00990EC7">
        <w:t>лице</w:t>
      </w:r>
      <w:proofErr w:type="spellEnd"/>
      <w:r w:rsidRPr="00990EC7">
        <w:t xml:space="preserve"> </w:t>
      </w:r>
      <w:proofErr w:type="spellStart"/>
      <w:r w:rsidRPr="00990EC7">
        <w:t>овлашћено</w:t>
      </w:r>
      <w:proofErr w:type="spellEnd"/>
      <w:r w:rsidRPr="00990EC7">
        <w:t xml:space="preserve"> </w:t>
      </w:r>
      <w:proofErr w:type="spellStart"/>
      <w:r w:rsidRPr="00990EC7">
        <w:t>за</w:t>
      </w:r>
      <w:proofErr w:type="spellEnd"/>
      <w:r w:rsidRPr="00990EC7">
        <w:t xml:space="preserve"> </w:t>
      </w:r>
      <w:proofErr w:type="spellStart"/>
      <w:r w:rsidRPr="00990EC7">
        <w:t>обуку</w:t>
      </w:r>
      <w:proofErr w:type="spellEnd"/>
      <w:r w:rsidRPr="00990EC7">
        <w:t xml:space="preserve"> и </w:t>
      </w:r>
      <w:proofErr w:type="spellStart"/>
      <w:r w:rsidRPr="00990EC7">
        <w:t>усавршавање</w:t>
      </w:r>
      <w:proofErr w:type="spellEnd"/>
      <w:r w:rsidRPr="00990EC7">
        <w:t xml:space="preserve"> </w:t>
      </w:r>
      <w:proofErr w:type="spellStart"/>
      <w:r w:rsidRPr="00990EC7">
        <w:t>пољопривредних</w:t>
      </w:r>
      <w:proofErr w:type="spellEnd"/>
      <w:r w:rsidRPr="00990EC7">
        <w:t xml:space="preserve"> </w:t>
      </w:r>
      <w:proofErr w:type="spellStart"/>
      <w:r w:rsidRPr="00990EC7">
        <w:t>саветодаваца</w:t>
      </w:r>
      <w:proofErr w:type="spellEnd"/>
      <w:r w:rsidRPr="00990EC7">
        <w:t xml:space="preserve"> и </w:t>
      </w:r>
      <w:proofErr w:type="spellStart"/>
      <w:r w:rsidRPr="00990EC7">
        <w:t>пољопривредних</w:t>
      </w:r>
      <w:proofErr w:type="spellEnd"/>
      <w:r w:rsidRPr="00990EC7">
        <w:t xml:space="preserve"> </w:t>
      </w:r>
      <w:proofErr w:type="spellStart"/>
      <w:r w:rsidRPr="00990EC7">
        <w:t>произвођача</w:t>
      </w:r>
      <w:proofErr w:type="spellEnd"/>
      <w:r w:rsidRPr="00990EC7">
        <w:t xml:space="preserve">, у </w:t>
      </w:r>
      <w:proofErr w:type="spellStart"/>
      <w:r w:rsidRPr="00990EC7">
        <w:t>складу</w:t>
      </w:r>
      <w:proofErr w:type="spellEnd"/>
      <w:r w:rsidRPr="00990EC7">
        <w:t xml:space="preserve"> </w:t>
      </w:r>
      <w:proofErr w:type="spellStart"/>
      <w:r w:rsidRPr="00990EC7">
        <w:t>са</w:t>
      </w:r>
      <w:proofErr w:type="spellEnd"/>
      <w:r w:rsidRPr="00990EC7">
        <w:t xml:space="preserve"> </w:t>
      </w:r>
      <w:proofErr w:type="spellStart"/>
      <w:r w:rsidRPr="00990EC7">
        <w:t>законом</w:t>
      </w:r>
      <w:proofErr w:type="spellEnd"/>
      <w:r w:rsidRPr="00990EC7">
        <w:t xml:space="preserve"> </w:t>
      </w:r>
      <w:proofErr w:type="spellStart"/>
      <w:r w:rsidRPr="00990EC7">
        <w:t>који</w:t>
      </w:r>
      <w:proofErr w:type="spellEnd"/>
      <w:r w:rsidRPr="00990EC7">
        <w:t xml:space="preserve"> </w:t>
      </w:r>
      <w:proofErr w:type="spellStart"/>
      <w:r w:rsidRPr="00990EC7">
        <w:t>уређује</w:t>
      </w:r>
      <w:proofErr w:type="spellEnd"/>
      <w:r w:rsidRPr="00990EC7">
        <w:t xml:space="preserve"> </w:t>
      </w:r>
      <w:proofErr w:type="spellStart"/>
      <w:r w:rsidRPr="00990EC7">
        <w:t>обављање</w:t>
      </w:r>
      <w:proofErr w:type="spellEnd"/>
      <w:r w:rsidRPr="00990EC7">
        <w:t xml:space="preserve"> </w:t>
      </w:r>
      <w:proofErr w:type="spellStart"/>
      <w:r w:rsidRPr="00990EC7">
        <w:t>саветодавних</w:t>
      </w:r>
      <w:proofErr w:type="spellEnd"/>
      <w:r w:rsidRPr="00990EC7">
        <w:t xml:space="preserve"> и </w:t>
      </w:r>
      <w:proofErr w:type="spellStart"/>
      <w:r w:rsidRPr="00990EC7">
        <w:t>стручних</w:t>
      </w:r>
      <w:proofErr w:type="spellEnd"/>
      <w:r w:rsidRPr="00990EC7">
        <w:t xml:space="preserve"> </w:t>
      </w:r>
      <w:proofErr w:type="spellStart"/>
      <w:r w:rsidRPr="00990EC7">
        <w:t>послова</w:t>
      </w:r>
      <w:proofErr w:type="spellEnd"/>
      <w:r w:rsidRPr="00990EC7">
        <w:t xml:space="preserve"> у </w:t>
      </w:r>
      <w:proofErr w:type="spellStart"/>
      <w:r w:rsidRPr="00990EC7">
        <w:t>пољопривреди</w:t>
      </w:r>
      <w:proofErr w:type="spellEnd"/>
      <w:r w:rsidRPr="00990EC7">
        <w:t>.</w:t>
      </w:r>
    </w:p>
    <w:p w14:paraId="0382DE0D" w14:textId="59D6BCB8" w:rsidR="00990EC7" w:rsidRDefault="00990EC7" w:rsidP="00CB2438">
      <w:pPr>
        <w:pStyle w:val="Default"/>
        <w:ind w:left="720"/>
        <w:jc w:val="center"/>
        <w:rPr>
          <w:lang w:val="sr-Latn-RS"/>
        </w:rPr>
      </w:pPr>
    </w:p>
    <w:p w14:paraId="59C03911" w14:textId="329336F4" w:rsidR="00CB2438" w:rsidRDefault="00CB2438" w:rsidP="00C150E9">
      <w:pPr>
        <w:pStyle w:val="Default"/>
        <w:jc w:val="center"/>
        <w:rPr>
          <w:b/>
          <w:bCs/>
          <w:lang w:val="sr-Cyrl-RS"/>
        </w:rPr>
      </w:pPr>
      <w:r w:rsidRPr="00CB2438">
        <w:rPr>
          <w:b/>
          <w:bCs/>
          <w:lang w:val="sr-Cyrl-RS"/>
        </w:rPr>
        <w:t>Члан 4.</w:t>
      </w:r>
    </w:p>
    <w:p w14:paraId="54B0003D" w14:textId="77777777" w:rsidR="00704EB5" w:rsidRPr="00CB2438" w:rsidRDefault="00704EB5" w:rsidP="00CB2438">
      <w:pPr>
        <w:pStyle w:val="Default"/>
        <w:ind w:left="720"/>
        <w:jc w:val="center"/>
        <w:rPr>
          <w:b/>
          <w:bCs/>
          <w:lang w:val="sr-Cyrl-RS"/>
        </w:rPr>
      </w:pPr>
    </w:p>
    <w:p w14:paraId="33CABF5A" w14:textId="07FC3344" w:rsidR="006350F6" w:rsidRPr="004546B2" w:rsidRDefault="002E6D43" w:rsidP="00AF75EC">
      <w:pPr>
        <w:pStyle w:val="Default"/>
        <w:jc w:val="both"/>
        <w:rPr>
          <w:color w:val="auto"/>
        </w:rPr>
      </w:pPr>
      <w:r w:rsidRPr="004546B2">
        <w:rPr>
          <w:color w:val="auto"/>
          <w:lang w:val="sr-Cyrl-RS"/>
        </w:rPr>
        <w:t xml:space="preserve">                       </w:t>
      </w:r>
      <w:proofErr w:type="spellStart"/>
      <w:r w:rsidR="00AF75EC" w:rsidRPr="004546B2">
        <w:rPr>
          <w:color w:val="auto"/>
        </w:rPr>
        <w:t>Лице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proofErr w:type="gramStart"/>
      <w:r w:rsidR="00AF75EC" w:rsidRPr="004546B2">
        <w:rPr>
          <w:color w:val="auto"/>
        </w:rPr>
        <w:t>из</w:t>
      </w:r>
      <w:proofErr w:type="spellEnd"/>
      <w:r w:rsidR="00AF75EC" w:rsidRPr="004546B2">
        <w:rPr>
          <w:color w:val="auto"/>
        </w:rPr>
        <w:t xml:space="preserve">  </w:t>
      </w:r>
      <w:proofErr w:type="spellStart"/>
      <w:r w:rsidR="00AF75EC" w:rsidRPr="004546B2">
        <w:rPr>
          <w:color w:val="auto"/>
        </w:rPr>
        <w:t>члана</w:t>
      </w:r>
      <w:proofErr w:type="spellEnd"/>
      <w:proofErr w:type="gramEnd"/>
      <w:r w:rsidR="00AF75EC" w:rsidRPr="004546B2">
        <w:rPr>
          <w:color w:val="auto"/>
        </w:rPr>
        <w:t xml:space="preserve"> </w:t>
      </w:r>
      <w:r w:rsidR="0043656D" w:rsidRPr="004546B2">
        <w:rPr>
          <w:color w:val="auto"/>
          <w:lang w:val="sr-Cyrl-RS"/>
        </w:rPr>
        <w:t xml:space="preserve"> 3. </w:t>
      </w:r>
      <w:r w:rsidR="00FA4D05" w:rsidRPr="004546B2">
        <w:rPr>
          <w:color w:val="auto"/>
          <w:lang w:val="sr-Cyrl-RS"/>
        </w:rPr>
        <w:t xml:space="preserve"> Јавног позива </w:t>
      </w:r>
      <w:proofErr w:type="spellStart"/>
      <w:r w:rsidR="00AF75EC" w:rsidRPr="004546B2">
        <w:rPr>
          <w:color w:val="auto"/>
        </w:rPr>
        <w:t>остварује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право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на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подстицаје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из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члана</w:t>
      </w:r>
      <w:proofErr w:type="spellEnd"/>
      <w:r w:rsidR="00AF75EC" w:rsidRPr="004546B2">
        <w:rPr>
          <w:color w:val="auto"/>
        </w:rPr>
        <w:t xml:space="preserve"> 2. </w:t>
      </w:r>
      <w:r w:rsidR="00FA4D05" w:rsidRPr="004546B2">
        <w:rPr>
          <w:color w:val="auto"/>
          <w:lang w:val="sr-Cyrl-RS"/>
        </w:rPr>
        <w:t>Јавног позива</w:t>
      </w:r>
      <w:r w:rsidR="00AF75EC" w:rsidRPr="004546B2">
        <w:rPr>
          <w:color w:val="auto"/>
        </w:rPr>
        <w:t xml:space="preserve"> и </w:t>
      </w:r>
      <w:proofErr w:type="spellStart"/>
      <w:r w:rsidR="00AF75EC" w:rsidRPr="004546B2">
        <w:rPr>
          <w:color w:val="auto"/>
        </w:rPr>
        <w:t>ако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је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овлашћено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за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одређивање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основних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параметара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плодности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земљишта</w:t>
      </w:r>
      <w:proofErr w:type="spellEnd"/>
      <w:r w:rsidR="00AF75EC" w:rsidRPr="004546B2">
        <w:rPr>
          <w:color w:val="auto"/>
        </w:rPr>
        <w:t xml:space="preserve"> у </w:t>
      </w:r>
      <w:proofErr w:type="spellStart"/>
      <w:r w:rsidR="00AF75EC" w:rsidRPr="004546B2">
        <w:rPr>
          <w:color w:val="auto"/>
        </w:rPr>
        <w:t>складу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са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прописом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којим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се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уређују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услови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које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треба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да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испуни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привредно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друштво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или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друго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правно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лице</w:t>
      </w:r>
      <w:proofErr w:type="spellEnd"/>
      <w:r w:rsidR="00AF75EC" w:rsidRPr="004546B2">
        <w:rPr>
          <w:color w:val="auto"/>
        </w:rPr>
        <w:t xml:space="preserve"> у </w:t>
      </w:r>
      <w:proofErr w:type="spellStart"/>
      <w:r w:rsidR="00AF75EC" w:rsidRPr="004546B2">
        <w:rPr>
          <w:color w:val="auto"/>
        </w:rPr>
        <w:t>погледу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техничких</w:t>
      </w:r>
      <w:proofErr w:type="spellEnd"/>
      <w:r w:rsidR="00AF75EC" w:rsidRPr="004546B2">
        <w:rPr>
          <w:color w:val="auto"/>
        </w:rPr>
        <w:t xml:space="preserve"> и </w:t>
      </w:r>
      <w:proofErr w:type="spellStart"/>
      <w:r w:rsidR="00AF75EC" w:rsidRPr="004546B2">
        <w:rPr>
          <w:color w:val="auto"/>
        </w:rPr>
        <w:t>стручних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капацитета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за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вршење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контроле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плодности</w:t>
      </w:r>
      <w:proofErr w:type="spellEnd"/>
      <w:r w:rsidR="00AF75EC" w:rsidRPr="004546B2">
        <w:rPr>
          <w:color w:val="auto"/>
        </w:rPr>
        <w:t xml:space="preserve">, </w:t>
      </w:r>
      <w:proofErr w:type="spellStart"/>
      <w:r w:rsidR="00AF75EC" w:rsidRPr="004546B2">
        <w:rPr>
          <w:color w:val="auto"/>
        </w:rPr>
        <w:t>односно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ако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има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закључен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уговор</w:t>
      </w:r>
      <w:proofErr w:type="spellEnd"/>
      <w:r w:rsidR="00AF75EC" w:rsidRPr="004546B2">
        <w:rPr>
          <w:color w:val="auto"/>
        </w:rPr>
        <w:t xml:space="preserve"> о </w:t>
      </w:r>
      <w:proofErr w:type="spellStart"/>
      <w:r w:rsidR="00AF75EC" w:rsidRPr="004546B2">
        <w:rPr>
          <w:color w:val="auto"/>
        </w:rPr>
        <w:t>заједничкој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реализацији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пројекта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са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овлашћеном</w:t>
      </w:r>
      <w:proofErr w:type="spellEnd"/>
      <w:r w:rsidR="00AF75EC" w:rsidRPr="004546B2">
        <w:rPr>
          <w:color w:val="auto"/>
        </w:rPr>
        <w:t xml:space="preserve"> </w:t>
      </w:r>
      <w:proofErr w:type="spellStart"/>
      <w:r w:rsidR="00AF75EC" w:rsidRPr="004546B2">
        <w:rPr>
          <w:color w:val="auto"/>
        </w:rPr>
        <w:t>организацијом</w:t>
      </w:r>
      <w:proofErr w:type="spellEnd"/>
      <w:r w:rsidR="00AF75EC" w:rsidRPr="004546B2">
        <w:rPr>
          <w:color w:val="auto"/>
        </w:rPr>
        <w:t>.</w:t>
      </w:r>
    </w:p>
    <w:p w14:paraId="64767B60" w14:textId="4EEDA720" w:rsidR="006350F6" w:rsidRPr="004546B2" w:rsidRDefault="006350F6" w:rsidP="00704EB5">
      <w:pPr>
        <w:pStyle w:val="BodyText"/>
        <w:ind w:left="0"/>
        <w:rPr>
          <w:b/>
          <w:bCs/>
          <w:lang w:val="sr-Cyrl-CS"/>
        </w:rPr>
      </w:pPr>
    </w:p>
    <w:p w14:paraId="0E31588F" w14:textId="77777777" w:rsidR="003F53C8" w:rsidRPr="004546B2" w:rsidRDefault="003F53C8" w:rsidP="00704EB5">
      <w:pPr>
        <w:pStyle w:val="BodyText"/>
        <w:ind w:left="0"/>
        <w:rPr>
          <w:b/>
          <w:bCs/>
          <w:lang w:val="sr-Cyrl-CS"/>
        </w:rPr>
      </w:pPr>
    </w:p>
    <w:p w14:paraId="1E041A91" w14:textId="0F1B7C4A" w:rsidR="006350F6" w:rsidRPr="004546B2" w:rsidRDefault="002E6D43" w:rsidP="00E24940">
      <w:pPr>
        <w:pStyle w:val="BodyText"/>
        <w:ind w:left="0"/>
        <w:jc w:val="center"/>
        <w:rPr>
          <w:b/>
          <w:bCs/>
          <w:lang w:val="sr-Cyrl-CS"/>
        </w:rPr>
      </w:pPr>
      <w:r w:rsidRPr="004546B2">
        <w:rPr>
          <w:b/>
          <w:bCs/>
          <w:lang w:val="sr-Cyrl-CS"/>
        </w:rPr>
        <w:t xml:space="preserve">Члан </w:t>
      </w:r>
      <w:r w:rsidR="000F1098" w:rsidRPr="004546B2">
        <w:rPr>
          <w:b/>
          <w:bCs/>
        </w:rPr>
        <w:t>5</w:t>
      </w:r>
      <w:r w:rsidRPr="004546B2">
        <w:rPr>
          <w:b/>
          <w:bCs/>
          <w:lang w:val="sr-Cyrl-CS"/>
        </w:rPr>
        <w:t>.</w:t>
      </w:r>
    </w:p>
    <w:p w14:paraId="6BF33E9E" w14:textId="77777777" w:rsidR="006350F6" w:rsidRPr="004546B2" w:rsidRDefault="006350F6">
      <w:pPr>
        <w:pStyle w:val="Default"/>
        <w:ind w:firstLine="720"/>
        <w:jc w:val="both"/>
        <w:rPr>
          <w:color w:val="auto"/>
          <w:lang w:val="ru-RU"/>
        </w:rPr>
      </w:pPr>
    </w:p>
    <w:p w14:paraId="315976C2" w14:textId="39C060E0" w:rsidR="00B94BCB" w:rsidRDefault="0043656D" w:rsidP="00B94BCB">
      <w:pPr>
        <w:pStyle w:val="Default"/>
        <w:ind w:firstLine="720"/>
        <w:jc w:val="both"/>
        <w:rPr>
          <w:color w:val="auto"/>
          <w:lang w:val="sr-Cyrl-CS"/>
        </w:rPr>
      </w:pPr>
      <w:r w:rsidRPr="004546B2">
        <w:rPr>
          <w:color w:val="auto"/>
          <w:lang w:val="sr-Cyrl-RS"/>
        </w:rPr>
        <w:t xml:space="preserve">          </w:t>
      </w:r>
      <w:proofErr w:type="spellStart"/>
      <w:r w:rsidR="00B94BCB" w:rsidRPr="004546B2">
        <w:rPr>
          <w:color w:val="auto"/>
        </w:rPr>
        <w:t>Лице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из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члана</w:t>
      </w:r>
      <w:proofErr w:type="spellEnd"/>
      <w:r w:rsidR="00B94BCB" w:rsidRPr="004546B2">
        <w:rPr>
          <w:color w:val="auto"/>
        </w:rPr>
        <w:t xml:space="preserve"> </w:t>
      </w:r>
      <w:r w:rsidRPr="004546B2">
        <w:rPr>
          <w:color w:val="auto"/>
          <w:lang w:val="sr-Cyrl-RS"/>
        </w:rPr>
        <w:t>3</w:t>
      </w:r>
      <w:r w:rsidR="00B94BCB" w:rsidRPr="004546B2">
        <w:rPr>
          <w:color w:val="auto"/>
        </w:rPr>
        <w:t xml:space="preserve">. </w:t>
      </w:r>
      <w:r w:rsidR="00FA4D05" w:rsidRPr="004546B2">
        <w:rPr>
          <w:color w:val="auto"/>
          <w:lang w:val="sr-Cyrl-RS"/>
        </w:rPr>
        <w:t xml:space="preserve">Јвног позива </w:t>
      </w:r>
      <w:proofErr w:type="spellStart"/>
      <w:r w:rsidR="00B94BCB" w:rsidRPr="004546B2">
        <w:rPr>
          <w:color w:val="auto"/>
        </w:rPr>
        <w:t>покреће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поступак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за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остваривање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права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на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подстицаје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из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члана</w:t>
      </w:r>
      <w:proofErr w:type="spellEnd"/>
      <w:r w:rsidR="00B94BCB" w:rsidRPr="004546B2">
        <w:rPr>
          <w:color w:val="auto"/>
        </w:rPr>
        <w:t xml:space="preserve"> 2. </w:t>
      </w:r>
      <w:r w:rsidR="00FA4D05" w:rsidRPr="004546B2">
        <w:rPr>
          <w:color w:val="auto"/>
          <w:lang w:val="sr-Cyrl-RS"/>
        </w:rPr>
        <w:t xml:space="preserve">Јавног позива </w:t>
      </w:r>
      <w:proofErr w:type="spellStart"/>
      <w:r w:rsidR="00B94BCB" w:rsidRPr="004546B2">
        <w:rPr>
          <w:color w:val="auto"/>
        </w:rPr>
        <w:t>избором</w:t>
      </w:r>
      <w:proofErr w:type="spellEnd"/>
      <w:r w:rsidR="00B94BCB" w:rsidRPr="004546B2">
        <w:rPr>
          <w:color w:val="auto"/>
        </w:rPr>
        <w:t xml:space="preserve"> и </w:t>
      </w:r>
      <w:proofErr w:type="spellStart"/>
      <w:r w:rsidR="00B94BCB" w:rsidRPr="004546B2">
        <w:rPr>
          <w:color w:val="auto"/>
        </w:rPr>
        <w:t>попуњавањем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одговарајућег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електронског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обрасца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захтева</w:t>
      </w:r>
      <w:proofErr w:type="spellEnd"/>
      <w:r w:rsidR="00B94BCB" w:rsidRPr="004546B2">
        <w:rPr>
          <w:color w:val="auto"/>
        </w:rPr>
        <w:t xml:space="preserve">, у online </w:t>
      </w:r>
      <w:proofErr w:type="spellStart"/>
      <w:r w:rsidR="00B94BCB" w:rsidRPr="004546B2">
        <w:rPr>
          <w:color w:val="auto"/>
        </w:rPr>
        <w:t>форми</w:t>
      </w:r>
      <w:proofErr w:type="spellEnd"/>
      <w:r w:rsidR="00B94BCB" w:rsidRPr="004546B2">
        <w:rPr>
          <w:color w:val="auto"/>
        </w:rPr>
        <w:t xml:space="preserve">, </w:t>
      </w:r>
      <w:proofErr w:type="spellStart"/>
      <w:r w:rsidR="00B94BCB" w:rsidRPr="004546B2">
        <w:rPr>
          <w:color w:val="auto"/>
        </w:rPr>
        <w:t>непосредно</w:t>
      </w:r>
      <w:proofErr w:type="spellEnd"/>
      <w:r w:rsidR="00B94BCB" w:rsidRPr="004546B2">
        <w:rPr>
          <w:color w:val="auto"/>
        </w:rPr>
        <w:t xml:space="preserve"> у </w:t>
      </w:r>
      <w:proofErr w:type="spellStart"/>
      <w:r w:rsidR="00B94BCB" w:rsidRPr="004546B2">
        <w:rPr>
          <w:color w:val="auto"/>
        </w:rPr>
        <w:t>оквиру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софтверског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 w:rsidRPr="004546B2">
        <w:rPr>
          <w:color w:val="auto"/>
        </w:rPr>
        <w:t>решења</w:t>
      </w:r>
      <w:proofErr w:type="spellEnd"/>
      <w:r w:rsidR="00B94BCB" w:rsidRPr="004546B2">
        <w:rPr>
          <w:color w:val="auto"/>
        </w:rPr>
        <w:t xml:space="preserve"> </w:t>
      </w:r>
      <w:proofErr w:type="spellStart"/>
      <w:r w:rsidR="00B94BCB">
        <w:t>еАграр</w:t>
      </w:r>
      <w:proofErr w:type="spellEnd"/>
      <w:r w:rsidR="00B94BCB">
        <w:t xml:space="preserve">, </w:t>
      </w:r>
      <w:proofErr w:type="spellStart"/>
      <w:r w:rsidR="00B94BCB">
        <w:t>који</w:t>
      </w:r>
      <w:proofErr w:type="spellEnd"/>
      <w:r w:rsidR="00B94BCB">
        <w:t xml:space="preserve"> </w:t>
      </w:r>
      <w:proofErr w:type="spellStart"/>
      <w:r w:rsidR="00B94BCB">
        <w:t>се</w:t>
      </w:r>
      <w:proofErr w:type="spellEnd"/>
      <w:r w:rsidR="00B94BCB">
        <w:t xml:space="preserve"> </w:t>
      </w:r>
      <w:proofErr w:type="spellStart"/>
      <w:r w:rsidR="00B94BCB">
        <w:t>потписује</w:t>
      </w:r>
      <w:proofErr w:type="spellEnd"/>
      <w:r w:rsidR="00B94BCB">
        <w:t xml:space="preserve"> </w:t>
      </w:r>
      <w:proofErr w:type="spellStart"/>
      <w:r w:rsidR="00B94BCB">
        <w:t>регистрованом</w:t>
      </w:r>
      <w:proofErr w:type="spellEnd"/>
      <w:r w:rsidR="00B94BCB">
        <w:t xml:space="preserve"> </w:t>
      </w:r>
      <w:proofErr w:type="spellStart"/>
      <w:r w:rsidR="00B94BCB">
        <w:t>шемом</w:t>
      </w:r>
      <w:proofErr w:type="spellEnd"/>
      <w:r w:rsidR="00B94BCB">
        <w:t xml:space="preserve"> </w:t>
      </w:r>
      <w:proofErr w:type="spellStart"/>
      <w:r w:rsidR="00B94BCB">
        <w:t>електронске</w:t>
      </w:r>
      <w:proofErr w:type="spellEnd"/>
      <w:r w:rsidR="00B94BCB">
        <w:t xml:space="preserve"> </w:t>
      </w:r>
      <w:proofErr w:type="spellStart"/>
      <w:r w:rsidR="00B94BCB">
        <w:t>идентификације</w:t>
      </w:r>
      <w:proofErr w:type="spellEnd"/>
      <w:r w:rsidR="00B94BCB">
        <w:t xml:space="preserve"> </w:t>
      </w:r>
      <w:proofErr w:type="spellStart"/>
      <w:r w:rsidR="00B94BCB">
        <w:t>високог</w:t>
      </w:r>
      <w:proofErr w:type="spellEnd"/>
      <w:r w:rsidR="00B94BCB">
        <w:t xml:space="preserve"> </w:t>
      </w:r>
      <w:proofErr w:type="spellStart"/>
      <w:r w:rsidR="00B94BCB">
        <w:t>нивоа</w:t>
      </w:r>
      <w:proofErr w:type="spellEnd"/>
      <w:r w:rsidR="00B94BCB">
        <w:t xml:space="preserve"> </w:t>
      </w:r>
      <w:proofErr w:type="spellStart"/>
      <w:r w:rsidR="00B94BCB">
        <w:t>поузданости</w:t>
      </w:r>
      <w:proofErr w:type="spellEnd"/>
      <w:r w:rsidR="00B94BCB">
        <w:t xml:space="preserve">, у </w:t>
      </w:r>
      <w:proofErr w:type="spellStart"/>
      <w:r w:rsidR="00B94BCB">
        <w:t>складу</w:t>
      </w:r>
      <w:proofErr w:type="spellEnd"/>
      <w:r w:rsidR="00B94BCB">
        <w:t xml:space="preserve"> </w:t>
      </w:r>
      <w:proofErr w:type="spellStart"/>
      <w:r w:rsidR="00B94BCB">
        <w:t>са</w:t>
      </w:r>
      <w:proofErr w:type="spellEnd"/>
      <w:r w:rsidR="00B94BCB">
        <w:t xml:space="preserve"> </w:t>
      </w:r>
      <w:proofErr w:type="spellStart"/>
      <w:r w:rsidR="00B94BCB">
        <w:t>законом</w:t>
      </w:r>
      <w:proofErr w:type="spellEnd"/>
      <w:r w:rsidR="00B94BCB">
        <w:t xml:space="preserve"> </w:t>
      </w:r>
      <w:proofErr w:type="spellStart"/>
      <w:r w:rsidR="00B94BCB">
        <w:t>којим</w:t>
      </w:r>
      <w:proofErr w:type="spellEnd"/>
      <w:r w:rsidR="00B94BCB">
        <w:t xml:space="preserve"> </w:t>
      </w:r>
      <w:proofErr w:type="spellStart"/>
      <w:r w:rsidR="00B94BCB">
        <w:t>се</w:t>
      </w:r>
      <w:proofErr w:type="spellEnd"/>
      <w:r w:rsidR="00B94BCB">
        <w:t xml:space="preserve"> </w:t>
      </w:r>
      <w:proofErr w:type="spellStart"/>
      <w:r w:rsidR="00B94BCB">
        <w:t>уређује</w:t>
      </w:r>
      <w:proofErr w:type="spellEnd"/>
      <w:r w:rsidR="00B94BCB">
        <w:t xml:space="preserve"> </w:t>
      </w:r>
      <w:proofErr w:type="spellStart"/>
      <w:r w:rsidR="00B94BCB">
        <w:t>електронски</w:t>
      </w:r>
      <w:proofErr w:type="spellEnd"/>
      <w:r w:rsidR="00B94BCB">
        <w:t xml:space="preserve"> </w:t>
      </w:r>
      <w:proofErr w:type="spellStart"/>
      <w:r w:rsidR="00B94BCB">
        <w:t>документ</w:t>
      </w:r>
      <w:proofErr w:type="spellEnd"/>
      <w:r w:rsidR="00B94BCB">
        <w:t xml:space="preserve">, </w:t>
      </w:r>
      <w:proofErr w:type="spellStart"/>
      <w:r w:rsidR="00B94BCB">
        <w:t>електронска</w:t>
      </w:r>
      <w:proofErr w:type="spellEnd"/>
      <w:r w:rsidR="00B94BCB">
        <w:t xml:space="preserve"> </w:t>
      </w:r>
      <w:proofErr w:type="spellStart"/>
      <w:r w:rsidR="00B94BCB">
        <w:t>идентификација</w:t>
      </w:r>
      <w:proofErr w:type="spellEnd"/>
      <w:r w:rsidR="00B94BCB">
        <w:t xml:space="preserve"> и </w:t>
      </w:r>
      <w:proofErr w:type="spellStart"/>
      <w:r w:rsidR="00B94BCB">
        <w:t>услуге</w:t>
      </w:r>
      <w:proofErr w:type="spellEnd"/>
      <w:r w:rsidR="00B94BCB">
        <w:t xml:space="preserve"> </w:t>
      </w:r>
      <w:proofErr w:type="spellStart"/>
      <w:r w:rsidR="00B94BCB">
        <w:t>од</w:t>
      </w:r>
      <w:proofErr w:type="spellEnd"/>
      <w:r w:rsidR="00B94BCB">
        <w:t xml:space="preserve"> </w:t>
      </w:r>
      <w:proofErr w:type="spellStart"/>
      <w:r w:rsidR="00B94BCB">
        <w:t>поверења</w:t>
      </w:r>
      <w:proofErr w:type="spellEnd"/>
      <w:r w:rsidR="00B94BCB">
        <w:t xml:space="preserve"> у </w:t>
      </w:r>
      <w:proofErr w:type="spellStart"/>
      <w:r w:rsidR="00B94BCB">
        <w:t>електронском</w:t>
      </w:r>
      <w:proofErr w:type="spellEnd"/>
      <w:r w:rsidR="00B94BCB">
        <w:t xml:space="preserve"> </w:t>
      </w:r>
      <w:proofErr w:type="spellStart"/>
      <w:r w:rsidR="00B94BCB">
        <w:t>пословању</w:t>
      </w:r>
      <w:proofErr w:type="spellEnd"/>
      <w:r w:rsidR="00B94BCB">
        <w:t>.</w:t>
      </w:r>
      <w:r w:rsidR="000F1098" w:rsidRPr="000F1098">
        <w:rPr>
          <w:color w:val="auto"/>
          <w:lang w:val="sr-Cyrl-CS"/>
        </w:rPr>
        <w:t xml:space="preserve">            </w:t>
      </w:r>
      <w:r w:rsidR="000F1098" w:rsidRPr="000F1098">
        <w:rPr>
          <w:color w:val="auto"/>
          <w:lang w:val="sr-Cyrl-CS"/>
        </w:rPr>
        <w:tab/>
      </w:r>
    </w:p>
    <w:p w14:paraId="07F0D484" w14:textId="77777777" w:rsidR="00B94BCB" w:rsidRDefault="00B94BCB" w:rsidP="00B94BCB">
      <w:pPr>
        <w:pStyle w:val="Default"/>
        <w:ind w:firstLine="720"/>
        <w:jc w:val="both"/>
        <w:rPr>
          <w:color w:val="auto"/>
          <w:lang w:val="sr-Cyrl-CS"/>
        </w:rPr>
      </w:pPr>
    </w:p>
    <w:p w14:paraId="62C1C665" w14:textId="5AE52F80" w:rsidR="0016616C" w:rsidRPr="004546B2" w:rsidRDefault="0016616C" w:rsidP="0016616C">
      <w:pPr>
        <w:pStyle w:val="Default"/>
        <w:jc w:val="both"/>
        <w:rPr>
          <w:color w:val="auto"/>
          <w:lang w:val="sr-Cyrl-CS"/>
        </w:rPr>
      </w:pPr>
      <w:r w:rsidRPr="004546B2">
        <w:rPr>
          <w:color w:val="auto"/>
          <w:lang w:val="sr-Cyrl-CS"/>
        </w:rPr>
        <w:t xml:space="preserve">                      Уз електронски образац захтева из става 1. овог члана, прилаж</w:t>
      </w:r>
      <w:r w:rsidR="00FA4D05" w:rsidRPr="004546B2">
        <w:rPr>
          <w:color w:val="auto"/>
          <w:lang w:val="sr-Cyrl-CS"/>
        </w:rPr>
        <w:t>у</w:t>
      </w:r>
      <w:r w:rsidRPr="004546B2">
        <w:rPr>
          <w:color w:val="auto"/>
          <w:lang w:val="sr-Cyrl-CS"/>
        </w:rPr>
        <w:t xml:space="preserve"> се у електронској форми, непосредно у оквиру софтверског решења еАграр следећи подаци:</w:t>
      </w:r>
    </w:p>
    <w:p w14:paraId="3EE4F971" w14:textId="5B24182C" w:rsidR="0016616C" w:rsidRPr="004546B2" w:rsidRDefault="0016616C" w:rsidP="0016616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546B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врст</w:t>
      </w:r>
      <w:proofErr w:type="spellEnd"/>
      <w:r w:rsidR="00FA4D05" w:rsidRPr="004546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5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подстицаја</w:t>
      </w:r>
      <w:proofErr w:type="spellEnd"/>
      <w:r w:rsidRPr="0045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5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546B2">
        <w:rPr>
          <w:rFonts w:ascii="Times New Roman" w:hAnsi="Times New Roman" w:cs="Times New Roman"/>
          <w:sz w:val="24"/>
          <w:szCs w:val="24"/>
        </w:rPr>
        <w:t xml:space="preserve"> 2. </w:t>
      </w:r>
      <w:r w:rsidRPr="004546B2">
        <w:rPr>
          <w:rFonts w:ascii="Times New Roman" w:hAnsi="Times New Roman" w:cs="Times New Roman"/>
          <w:sz w:val="24"/>
          <w:szCs w:val="24"/>
          <w:lang w:val="sr-Cyrl-RS"/>
        </w:rPr>
        <w:t>Јавног позива</w:t>
      </w:r>
      <w:r w:rsidRPr="004546B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423B57" w14:textId="7F97593C" w:rsidR="0016616C" w:rsidRPr="004546B2" w:rsidRDefault="0016616C" w:rsidP="0016616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546B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основн</w:t>
      </w:r>
      <w:proofErr w:type="spellEnd"/>
      <w:r w:rsidR="00FA4D05" w:rsidRPr="004546B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5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пода</w:t>
      </w:r>
      <w:proofErr w:type="spellEnd"/>
      <w:r w:rsidR="00FA4D05" w:rsidRPr="004546B2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4546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подносиоцу</w:t>
      </w:r>
      <w:proofErr w:type="spellEnd"/>
      <w:r w:rsidRPr="0045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4546B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546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EB69E6" w14:textId="30CA500D" w:rsidR="0016616C" w:rsidRPr="00FA3AC8" w:rsidRDefault="0016616C" w:rsidP="0016616C">
      <w:pPr>
        <w:pStyle w:val="normaluvuceni3"/>
        <w:jc w:val="both"/>
        <w:rPr>
          <w:rFonts w:ascii="Times New Roman" w:hAnsi="Times New Roman" w:cs="Times New Roman"/>
          <w:sz w:val="24"/>
          <w:szCs w:val="24"/>
        </w:rPr>
      </w:pPr>
      <w:r w:rsidRPr="004546B2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546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46B2">
        <w:rPr>
          <w:rFonts w:ascii="Times New Roman" w:hAnsi="Times New Roman" w:cs="Times New Roman"/>
          <w:sz w:val="24"/>
          <w:szCs w:val="24"/>
        </w:rPr>
        <w:t>правн</w:t>
      </w:r>
      <w:proofErr w:type="spellEnd"/>
      <w:r w:rsidR="00FA4D05" w:rsidRPr="004546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5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форм</w:t>
      </w:r>
      <w:proofErr w:type="spellEnd"/>
      <w:r w:rsidR="00FA4D0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4A689C" w14:textId="77777777" w:rsidR="0016616C" w:rsidRPr="00FA3AC8" w:rsidRDefault="0016616C" w:rsidP="0016616C">
      <w:pPr>
        <w:pStyle w:val="normaluvuceni3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(МБ), </w:t>
      </w:r>
    </w:p>
    <w:p w14:paraId="0F9BEA2A" w14:textId="77777777" w:rsidR="0016616C" w:rsidRPr="00FA3AC8" w:rsidRDefault="0016616C" w:rsidP="0016616C">
      <w:pPr>
        <w:pStyle w:val="normaluvuceni3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порески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идентификациони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(ПИБ), </w:t>
      </w:r>
    </w:p>
    <w:p w14:paraId="6B72F74A" w14:textId="793585B6" w:rsidR="0016616C" w:rsidRPr="00FA3AC8" w:rsidRDefault="0016616C" w:rsidP="0016616C">
      <w:pPr>
        <w:pStyle w:val="normaluvuceni3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="00FA4D0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485CE44" w14:textId="77777777" w:rsidR="0016616C" w:rsidRPr="00FA3AC8" w:rsidRDefault="0016616C" w:rsidP="0016616C">
      <w:pPr>
        <w:pStyle w:val="normaluvuceni3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46CE43" w14:textId="6568C5A1" w:rsidR="0016616C" w:rsidRPr="00FA3AC8" w:rsidRDefault="0016616C" w:rsidP="0016616C">
      <w:pPr>
        <w:pStyle w:val="normaluvuceni3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електронск</w:t>
      </w:r>
      <w:proofErr w:type="spellEnd"/>
      <w:r w:rsidR="00FA4D0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пошт</w:t>
      </w:r>
      <w:proofErr w:type="spellEnd"/>
      <w:r w:rsidR="00FA4D0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63A5BA" w14:textId="77777777" w:rsidR="0016616C" w:rsidRPr="00FA3AC8" w:rsidRDefault="0016616C" w:rsidP="0016616C">
      <w:pPr>
        <w:pStyle w:val="normaluvuceni3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трезорског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D98BB0" w14:textId="60E2BF36" w:rsidR="0016616C" w:rsidRPr="00FA3AC8" w:rsidRDefault="0016616C" w:rsidP="0016616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изјав</w:t>
      </w:r>
      <w:proofErr w:type="spellEnd"/>
      <w:r w:rsidR="00FA4D0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у </w:t>
      </w:r>
      <w:r w:rsidR="00FA4D05">
        <w:rPr>
          <w:rFonts w:ascii="Times New Roman" w:hAnsi="Times New Roman" w:cs="Times New Roman"/>
          <w:sz w:val="24"/>
          <w:szCs w:val="24"/>
          <w:lang w:val="sr-Cyrl-RS"/>
        </w:rPr>
        <w:t>захтеву</w:t>
      </w:r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тачни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истинити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D0C4D7" w14:textId="77777777" w:rsidR="0016616C" w:rsidRPr="00FA3AC8" w:rsidRDefault="0016616C" w:rsidP="0016616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идентификација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поверења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пословању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C4725" w14:textId="77777777" w:rsidR="0016616C" w:rsidRPr="00FA3AC8" w:rsidRDefault="0016616C" w:rsidP="00FA4D05">
      <w:pPr>
        <w:pStyle w:val="Normal1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и: </w:t>
      </w:r>
    </w:p>
    <w:p w14:paraId="2FE22485" w14:textId="77777777" w:rsidR="0016616C" w:rsidRPr="00FA3AC8" w:rsidRDefault="0016616C" w:rsidP="0016616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упознат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одредбом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неуредним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подстицаје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прибави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FC023" w14:textId="77777777" w:rsidR="0016616C" w:rsidRPr="00FA3AC8" w:rsidRDefault="0016616C" w:rsidP="0016616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упознат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одредбом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неуредним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AAC92" w14:textId="68621969" w:rsidR="0016616C" w:rsidRPr="00FA3AC8" w:rsidRDefault="00FA4D05" w:rsidP="00FA4D05">
      <w:pPr>
        <w:pStyle w:val="Normal1"/>
        <w:ind w:left="9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поље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чијим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избором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извршио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6C" w:rsidRPr="00FA3AC8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16616C" w:rsidRPr="00FA3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C48BFF" w14:textId="58681216" w:rsidR="0016616C" w:rsidRDefault="00FA4D05" w:rsidP="0016616C">
      <w:pPr>
        <w:pStyle w:val="Default"/>
        <w:ind w:firstLine="72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         </w:t>
      </w:r>
      <w:r w:rsidR="0016616C" w:rsidRPr="000F1098">
        <w:rPr>
          <w:color w:val="auto"/>
          <w:lang w:val="sr-Cyrl-CS"/>
        </w:rPr>
        <w:t>Подносилац захтева може поднети само један захтев за остваривање права на подстицаје по овом Јавном позиву.</w:t>
      </w:r>
    </w:p>
    <w:p w14:paraId="44724180" w14:textId="77777777" w:rsidR="003F53C8" w:rsidRDefault="003F53C8" w:rsidP="000F1098">
      <w:pPr>
        <w:pStyle w:val="Default"/>
        <w:jc w:val="both"/>
        <w:rPr>
          <w:color w:val="auto"/>
          <w:lang w:val="sr-Cyrl-CS"/>
        </w:rPr>
      </w:pPr>
    </w:p>
    <w:p w14:paraId="7A45EC3F" w14:textId="29407BD7" w:rsidR="00E74ED9" w:rsidRDefault="00E74ED9" w:rsidP="00E74ED9">
      <w:pPr>
        <w:pStyle w:val="Default"/>
        <w:jc w:val="center"/>
        <w:rPr>
          <w:b/>
          <w:lang w:val="sr-Cyrl-CS"/>
        </w:rPr>
      </w:pPr>
      <w:r w:rsidRPr="00E74ED9">
        <w:rPr>
          <w:b/>
          <w:lang w:val="sr-Cyrl-CS"/>
        </w:rPr>
        <w:t>Члан 6.</w:t>
      </w:r>
    </w:p>
    <w:p w14:paraId="29DBB063" w14:textId="77777777" w:rsidR="00E74ED9" w:rsidRPr="00E74ED9" w:rsidRDefault="00E74ED9" w:rsidP="00E74ED9">
      <w:pPr>
        <w:pStyle w:val="Default"/>
        <w:jc w:val="center"/>
        <w:rPr>
          <w:b/>
          <w:lang w:val="sr-Cyrl-CS"/>
        </w:rPr>
      </w:pPr>
    </w:p>
    <w:p w14:paraId="14753EED" w14:textId="5D30D93D" w:rsidR="008C053F" w:rsidRPr="004546B2" w:rsidRDefault="008C053F" w:rsidP="00E74ED9">
      <w:pPr>
        <w:pStyle w:val="Default"/>
        <w:jc w:val="both"/>
        <w:rPr>
          <w:color w:val="auto"/>
          <w:lang w:val="sr-Cyrl-CS"/>
        </w:rPr>
      </w:pPr>
      <w:r w:rsidRPr="004546B2">
        <w:rPr>
          <w:color w:val="auto"/>
          <w:lang w:val="sr-Cyrl-CS"/>
        </w:rPr>
        <w:t xml:space="preserve">                      Уз електронски образац </w:t>
      </w:r>
      <w:r w:rsidR="00F62695" w:rsidRPr="004546B2">
        <w:rPr>
          <w:color w:val="auto"/>
          <w:lang w:val="sr-Cyrl-CS"/>
        </w:rPr>
        <w:t>захтева прописаног чланом 5.</w:t>
      </w:r>
      <w:r w:rsidRPr="004546B2">
        <w:rPr>
          <w:color w:val="auto"/>
          <w:lang w:val="sr-Cyrl-CS"/>
        </w:rPr>
        <w:t xml:space="preserve"> </w:t>
      </w:r>
      <w:r w:rsidRPr="004546B2">
        <w:rPr>
          <w:color w:val="auto"/>
          <w:lang w:val="sr-Cyrl-RS"/>
        </w:rPr>
        <w:t>Јавног позива</w:t>
      </w:r>
      <w:r w:rsidRPr="004546B2">
        <w:rPr>
          <w:color w:val="auto"/>
          <w:lang w:val="sr-Cyrl-CS"/>
        </w:rPr>
        <w:t>, прилаже се у електронској форми, непосредно у оквиру софтверског решења еАграр</w:t>
      </w:r>
      <w:r w:rsidR="00AD05A1" w:rsidRPr="004546B2">
        <w:rPr>
          <w:color w:val="auto"/>
          <w:lang w:val="sr-Cyrl-CS"/>
        </w:rPr>
        <w:t xml:space="preserve">  </w:t>
      </w:r>
      <w:r w:rsidRPr="004546B2">
        <w:rPr>
          <w:b/>
          <w:bCs/>
          <w:color w:val="auto"/>
          <w:lang w:val="sr-Cyrl-CS"/>
        </w:rPr>
        <w:t>пројекат</w:t>
      </w:r>
      <w:r w:rsidRPr="004546B2">
        <w:rPr>
          <w:color w:val="auto"/>
          <w:lang w:val="sr-Cyrl-CS"/>
        </w:rPr>
        <w:t xml:space="preserve"> који нарочито садржи:</w:t>
      </w:r>
    </w:p>
    <w:p w14:paraId="10C78003" w14:textId="318361C1" w:rsidR="00FA3AC8" w:rsidRPr="00FA3AC8" w:rsidRDefault="00FA3AC8" w:rsidP="00FA3AC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bookmarkStart w:id="0" w:name="clan_15"/>
      <w:bookmarkEnd w:id="0"/>
      <w:r w:rsidRPr="00FA3AC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r w:rsidR="0016616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A3AC8">
        <w:rPr>
          <w:rFonts w:ascii="Times New Roman" w:hAnsi="Times New Roman" w:cs="Times New Roman"/>
          <w:sz w:val="24"/>
          <w:szCs w:val="24"/>
        </w:rPr>
        <w:t xml:space="preserve">. </w:t>
      </w:r>
      <w:r w:rsidR="0016616C">
        <w:rPr>
          <w:rFonts w:ascii="Times New Roman" w:hAnsi="Times New Roman" w:cs="Times New Roman"/>
          <w:sz w:val="24"/>
          <w:szCs w:val="24"/>
          <w:lang w:val="sr-Cyrl-RS"/>
        </w:rPr>
        <w:t>Јавног позива</w:t>
      </w:r>
      <w:r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техничкој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овлашћеном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организацијом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86AD4F" w14:textId="36FE0798" w:rsidR="00FA3AC8" w:rsidRPr="00FA3AC8" w:rsidRDefault="00FA3AC8" w:rsidP="00FA3AC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техничкој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закљученог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r w:rsidR="0016616C" w:rsidRPr="006F000D">
        <w:rPr>
          <w:rFonts w:ascii="Times New Roman" w:hAnsi="Times New Roman" w:cs="Times New Roman"/>
          <w:sz w:val="24"/>
          <w:szCs w:val="24"/>
          <w:lang w:val="sr-Cyrl-RS"/>
        </w:rPr>
        <w:t>4. Јавног позива</w:t>
      </w:r>
      <w:r w:rsidRPr="006F00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0D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6F000D">
        <w:rPr>
          <w:rFonts w:ascii="Times New Roman" w:hAnsi="Times New Roman" w:cs="Times New Roman"/>
          <w:sz w:val="24"/>
          <w:szCs w:val="24"/>
        </w:rPr>
        <w:t>;</w:t>
      </w:r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8EB5" w14:textId="0D224CAA" w:rsidR="00FA3AC8" w:rsidRPr="00FA3AC8" w:rsidRDefault="00FA3AC8" w:rsidP="00FA3AC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769BE1" w14:textId="7501046D" w:rsidR="00FA3AC8" w:rsidRPr="00FA3AC8" w:rsidRDefault="00FA3AC8" w:rsidP="00FA3AC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FA3AC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насталих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реализацијом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C8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FA3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46F6AE" w14:textId="20A8C2AD" w:rsidR="00FA3AC8" w:rsidRPr="00FA3AC8" w:rsidRDefault="00FA4D05" w:rsidP="00FA3AC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регистрованом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шемом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идентификације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поузданости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идентификација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поверења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пословању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2594A" w14:textId="69DD2825" w:rsidR="00FA3AC8" w:rsidRPr="00FA3AC8" w:rsidRDefault="00FA4D05" w:rsidP="00AD05A1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r w:rsidR="00AD05A1">
        <w:rPr>
          <w:rFonts w:ascii="Times New Roman" w:hAnsi="Times New Roman" w:cs="Times New Roman"/>
          <w:sz w:val="24"/>
          <w:szCs w:val="24"/>
          <w:lang w:val="sr-Cyrl-RS"/>
        </w:rPr>
        <w:t>4. Јавног позива</w:t>
      </w:r>
      <w:r w:rsidR="00FA3AC8" w:rsidRPr="00FA3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C8" w:rsidRPr="00FA3AC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FA3AC8" w:rsidRPr="00FA3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0948B" w14:textId="77777777" w:rsidR="00E74ED9" w:rsidRDefault="00E74ED9" w:rsidP="00E74ED9">
      <w:pPr>
        <w:pStyle w:val="Default"/>
        <w:ind w:firstLine="720"/>
        <w:jc w:val="both"/>
        <w:rPr>
          <w:color w:val="auto"/>
          <w:lang w:val="sr-Cyrl-CS"/>
        </w:rPr>
      </w:pPr>
    </w:p>
    <w:p w14:paraId="07AB9ADF" w14:textId="5107F253" w:rsidR="003F53C8" w:rsidRDefault="003F53C8" w:rsidP="003F53C8">
      <w:pPr>
        <w:pStyle w:val="Default"/>
        <w:jc w:val="center"/>
        <w:rPr>
          <w:color w:val="auto"/>
          <w:lang w:val="sr-Cyrl-CS"/>
        </w:rPr>
      </w:pPr>
      <w:r w:rsidRPr="003F53C8">
        <w:rPr>
          <w:b/>
          <w:bCs/>
          <w:color w:val="auto"/>
          <w:lang w:val="sr-Cyrl-CS"/>
        </w:rPr>
        <w:lastRenderedPageBreak/>
        <w:t>Члан</w:t>
      </w:r>
      <w:r>
        <w:rPr>
          <w:color w:val="auto"/>
          <w:lang w:val="sr-Cyrl-CS"/>
        </w:rPr>
        <w:t xml:space="preserve"> </w:t>
      </w:r>
      <w:r w:rsidRPr="003F53C8">
        <w:rPr>
          <w:b/>
          <w:bCs/>
          <w:color w:val="auto"/>
          <w:lang w:val="sr-Cyrl-CS"/>
        </w:rPr>
        <w:t>7.</w:t>
      </w:r>
    </w:p>
    <w:p w14:paraId="087F2905" w14:textId="1CF60E2B" w:rsidR="00E74ED9" w:rsidRDefault="00E74ED9" w:rsidP="00E74ED9">
      <w:pPr>
        <w:pStyle w:val="Default"/>
        <w:ind w:firstLine="720"/>
        <w:jc w:val="both"/>
        <w:rPr>
          <w:color w:val="auto"/>
          <w:lang w:val="sr-Cyrl-CS"/>
        </w:rPr>
      </w:pPr>
    </w:p>
    <w:p w14:paraId="50569491" w14:textId="3E54DCAF" w:rsidR="006350F6" w:rsidRDefault="003F53C8" w:rsidP="003F53C8">
      <w:pPr>
        <w:spacing w:after="160" w:line="259" w:lineRule="auto"/>
        <w:ind w:firstLine="720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пројекат који је предмет Јавног позива обухватају: С</w:t>
      </w:r>
      <w:r w:rsidRPr="00CD3556">
        <w:rPr>
          <w:rFonts w:eastAsia="Calibri"/>
          <w:bCs/>
          <w:sz w:val="24"/>
          <w:szCs w:val="24"/>
          <w:lang w:val="sr-Cyrl-RS"/>
        </w:rPr>
        <w:t>провођење јавне набавке материјала за калцизацију у складу са одредбама Закона о јавним набавкама и закона којим се уређују средства за исхрану биља и оплемењивачи земљишта; испоруку кречног материјала пољопривредним газдинствима на подручју Мачванског, Колубарског, Златиборског и Подунавског округа на основу извршене агрохемијске анализе пољопривредног земљишта у 2022</w:t>
      </w:r>
      <w:r>
        <w:rPr>
          <w:rFonts w:eastAsia="Calibri"/>
          <w:bCs/>
          <w:sz w:val="24"/>
          <w:szCs w:val="24"/>
          <w:lang w:val="sr-Latn-RS"/>
        </w:rPr>
        <w:t>,</w:t>
      </w:r>
      <w:r w:rsidRPr="00CD3556">
        <w:rPr>
          <w:rFonts w:eastAsia="Calibri"/>
          <w:bCs/>
          <w:sz w:val="24"/>
          <w:szCs w:val="24"/>
          <w:lang w:val="sr-Cyrl-RS"/>
        </w:rPr>
        <w:t xml:space="preserve"> 2023.</w:t>
      </w:r>
      <w:r>
        <w:rPr>
          <w:rFonts w:eastAsia="Calibri"/>
          <w:bCs/>
          <w:sz w:val="24"/>
          <w:szCs w:val="24"/>
          <w:lang w:val="sr-Latn-RS"/>
        </w:rPr>
        <w:t xml:space="preserve"> </w:t>
      </w:r>
      <w:r>
        <w:rPr>
          <w:rFonts w:eastAsia="Calibri"/>
          <w:bCs/>
          <w:sz w:val="24"/>
          <w:szCs w:val="24"/>
          <w:lang w:val="sr-Cyrl-RS"/>
        </w:rPr>
        <w:t>и 2024.</w:t>
      </w:r>
      <w:r w:rsidRPr="00CD3556">
        <w:rPr>
          <w:rFonts w:eastAsia="Calibri"/>
          <w:bCs/>
          <w:sz w:val="24"/>
          <w:szCs w:val="24"/>
          <w:lang w:val="sr-Cyrl-RS"/>
        </w:rPr>
        <w:t xml:space="preserve"> години и појединачних програма калцизације; јединственом листом – Списком пољопривредних произвођача (</w:t>
      </w:r>
      <w:r>
        <w:rPr>
          <w:rFonts w:eastAsia="Calibri"/>
          <w:bCs/>
          <w:sz w:val="24"/>
          <w:szCs w:val="24"/>
          <w:lang w:val="sr-Cyrl-RS"/>
        </w:rPr>
        <w:t>П</w:t>
      </w:r>
      <w:r w:rsidRPr="00CD3556">
        <w:rPr>
          <w:rFonts w:eastAsia="Calibri"/>
          <w:bCs/>
          <w:sz w:val="24"/>
          <w:szCs w:val="24"/>
          <w:lang w:val="sr-Cyrl-RS"/>
        </w:rPr>
        <w:t>рилог бр. 1) обухваћених програмом калцизације земљишта са целокупног подручја обухваћеног калцизацијом; побољшање структуре земљишта – земљиште на коме је извршена калцизација постаје растресито добрих водно</w:t>
      </w:r>
      <w:r w:rsidR="00593C28">
        <w:rPr>
          <w:rFonts w:eastAsia="Calibri"/>
          <w:bCs/>
          <w:sz w:val="24"/>
          <w:szCs w:val="24"/>
          <w:lang w:val="sr-Cyrl-RS"/>
        </w:rPr>
        <w:t>-</w:t>
      </w:r>
      <w:r w:rsidRPr="00CD3556">
        <w:rPr>
          <w:rFonts w:eastAsia="Calibri"/>
          <w:bCs/>
          <w:sz w:val="24"/>
          <w:szCs w:val="24"/>
          <w:lang w:val="sr-Cyrl-RS"/>
        </w:rPr>
        <w:t>ваздушних особина; повећање искоришћености минералних ђубрива; повећање усвајања ђубрива од стране биљака; смањење испирања ђубрива што је значајан економски ефекат; превођење органске материје у стање доступно биљкама – убрзање минерализације хумуса; повећање броја корисних организама у земљишту попут бактерија, азотофиксатора, глиста и других организама; побољшање хемијског квалитета земљишта смањењем растворљивости тешких метала; еколошки аспект – кречни материјал за калцизацију је природни материјал и може да се користи у органској производњи;</w:t>
      </w:r>
      <w:r>
        <w:rPr>
          <w:rFonts w:eastAsia="Calibri"/>
          <w:bCs/>
          <w:sz w:val="24"/>
          <w:szCs w:val="24"/>
          <w:lang w:val="sr-Cyrl-RS"/>
        </w:rPr>
        <w:t xml:space="preserve"> </w:t>
      </w:r>
      <w:r w:rsidRPr="00CD3556">
        <w:rPr>
          <w:rFonts w:eastAsia="Calibri"/>
          <w:bCs/>
          <w:sz w:val="24"/>
          <w:szCs w:val="24"/>
          <w:lang w:val="sr-Cyrl-RS"/>
        </w:rPr>
        <w:t>земљишта на којима је рађена калцизација постају лакша за обраду смањењем броја прохода приликом обраде чиме се смањује и потрошња горива; социјални аспекти – поправком киселих земљишта и њиховом лакшом обрадом пољопривредник добија више слободног времена; промена сетвене структуре и приноса у производњи ратарских, повртарских и воћарско-виноградарских култура; повећање сточног фонда</w:t>
      </w:r>
      <w:r>
        <w:rPr>
          <w:rFonts w:eastAsia="Calibri"/>
          <w:bCs/>
          <w:sz w:val="24"/>
          <w:szCs w:val="24"/>
          <w:lang w:val="sr-Cyrl-RS"/>
        </w:rPr>
        <w:t>; П</w:t>
      </w:r>
      <w:r w:rsidRPr="00CD3556">
        <w:rPr>
          <w:rFonts w:eastAsia="Calibri"/>
          <w:bCs/>
          <w:sz w:val="24"/>
          <w:szCs w:val="24"/>
          <w:lang w:val="sr-Cyrl-RS"/>
        </w:rPr>
        <w:t>раћење поделе материјала за калцизацију од стране локалних самоуправа путем локалних медија</w:t>
      </w:r>
      <w:r>
        <w:rPr>
          <w:rFonts w:eastAsia="Calibri"/>
          <w:bCs/>
          <w:sz w:val="24"/>
          <w:szCs w:val="24"/>
          <w:lang w:val="sr-Cyrl-RS"/>
        </w:rPr>
        <w:t>; Завршна п</w:t>
      </w:r>
      <w:r w:rsidRPr="00CD3556">
        <w:rPr>
          <w:rFonts w:eastAsia="Calibri"/>
          <w:bCs/>
          <w:sz w:val="24"/>
          <w:szCs w:val="24"/>
          <w:lang w:val="sr-Cyrl-RS"/>
        </w:rPr>
        <w:t>резентација резултата Пројекта</w:t>
      </w:r>
      <w:r>
        <w:rPr>
          <w:rFonts w:eastAsia="Calibri"/>
          <w:bCs/>
          <w:sz w:val="24"/>
          <w:szCs w:val="24"/>
          <w:lang w:val="sr-Latn-RS"/>
        </w:rPr>
        <w:t xml:space="preserve"> </w:t>
      </w:r>
      <w:r>
        <w:rPr>
          <w:rFonts w:eastAsia="Calibri"/>
          <w:bCs/>
          <w:sz w:val="24"/>
          <w:szCs w:val="24"/>
          <w:lang w:val="sr-Cyrl-RS"/>
        </w:rPr>
        <w:t>и Извештај о реализацији пројекта.</w:t>
      </w:r>
    </w:p>
    <w:p w14:paraId="0D47F4B5" w14:textId="77777777" w:rsidR="003F53C8" w:rsidRPr="003F53C8" w:rsidRDefault="003F53C8" w:rsidP="00C150E9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</w:p>
    <w:p w14:paraId="248E681A" w14:textId="3667FC8F" w:rsidR="006350F6" w:rsidRDefault="002E6D43">
      <w:pPr>
        <w:pStyle w:val="Default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3F53C8">
        <w:rPr>
          <w:b/>
          <w:lang w:val="sr-Cyrl-CS"/>
        </w:rPr>
        <w:t>8</w:t>
      </w:r>
      <w:r>
        <w:rPr>
          <w:b/>
          <w:lang w:val="sr-Cyrl-CS"/>
        </w:rPr>
        <w:t>.</w:t>
      </w:r>
    </w:p>
    <w:p w14:paraId="063C76BB" w14:textId="77777777" w:rsidR="006350F6" w:rsidRDefault="006350F6">
      <w:pPr>
        <w:pStyle w:val="Default"/>
        <w:jc w:val="both"/>
        <w:rPr>
          <w:bCs/>
          <w:lang w:val="sr-Cyrl-CS"/>
        </w:rPr>
      </w:pPr>
    </w:p>
    <w:p w14:paraId="58A389C5" w14:textId="2C17D9AE" w:rsidR="006350F6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Укупна расположива средства за реализацију </w:t>
      </w:r>
      <w:r w:rsidR="0002594D">
        <w:rPr>
          <w:bCs/>
          <w:lang w:val="sr-Cyrl-CS"/>
        </w:rPr>
        <w:t>Јавног п</w:t>
      </w:r>
      <w:r w:rsidR="002D1479" w:rsidRPr="002D1479">
        <w:rPr>
          <w:bCs/>
          <w:lang w:val="sr-Cyrl-CS"/>
        </w:rPr>
        <w:t>озива</w:t>
      </w:r>
      <w:r>
        <w:rPr>
          <w:bCs/>
          <w:lang w:val="sr-Cyrl-CS"/>
        </w:rPr>
        <w:t xml:space="preserve">, опредељују су у износу од </w:t>
      </w:r>
      <w:r w:rsidR="00273152">
        <w:rPr>
          <w:bCs/>
          <w:color w:val="auto"/>
          <w:lang w:val="sr-Latn-RS"/>
        </w:rPr>
        <w:t>2</w:t>
      </w:r>
      <w:r w:rsidR="00DC5323" w:rsidRPr="008210FD">
        <w:rPr>
          <w:bCs/>
          <w:color w:val="auto"/>
          <w:lang w:val="sr-Cyrl-RS"/>
        </w:rPr>
        <w:t>0</w:t>
      </w:r>
      <w:r w:rsidRPr="008210FD">
        <w:rPr>
          <w:bCs/>
          <w:color w:val="auto"/>
          <w:lang w:val="sr-Latn-RS"/>
        </w:rPr>
        <w:t>.000.000</w:t>
      </w:r>
      <w:r w:rsidRPr="008210FD">
        <w:rPr>
          <w:bCs/>
          <w:color w:val="auto"/>
          <w:lang w:val="sr-Cyrl-RS"/>
        </w:rPr>
        <w:t>,00</w:t>
      </w:r>
      <w:r>
        <w:rPr>
          <w:bCs/>
          <w:color w:val="auto"/>
          <w:lang w:val="sr-Cyrl-CS"/>
        </w:rPr>
        <w:t xml:space="preserve"> </w:t>
      </w:r>
      <w:r>
        <w:rPr>
          <w:bCs/>
          <w:lang w:val="sr-Cyrl-CS"/>
        </w:rPr>
        <w:t>динара, у складу са посебним прописом којим се уређује расподела подстицаја у пољопривреди и руралном развоју.</w:t>
      </w:r>
    </w:p>
    <w:p w14:paraId="3A4E7612" w14:textId="77777777" w:rsidR="008A7CE7" w:rsidRDefault="008A7CE7">
      <w:pPr>
        <w:pStyle w:val="Default"/>
        <w:jc w:val="both"/>
        <w:rPr>
          <w:bCs/>
          <w:lang w:val="sr-Cyrl-CS"/>
        </w:rPr>
      </w:pPr>
    </w:p>
    <w:p w14:paraId="1EE1DE23" w14:textId="77777777" w:rsidR="008A7CE7" w:rsidRPr="00D30B5C" w:rsidRDefault="008A7CE7" w:rsidP="008A7CE7">
      <w:pPr>
        <w:pStyle w:val="Default"/>
        <w:jc w:val="both"/>
        <w:rPr>
          <w:bCs/>
          <w:lang w:val="sr-Cyrl-CS"/>
        </w:rPr>
      </w:pPr>
      <w:r w:rsidRPr="00D30B5C">
        <w:rPr>
          <w:bCs/>
          <w:lang w:val="sr-Cyrl-CS"/>
        </w:rPr>
        <w:t>Средства се одобравају за следеће радове односно активности:</w:t>
      </w:r>
    </w:p>
    <w:p w14:paraId="5A1395CB" w14:textId="1CF557F1" w:rsidR="008A7CE7" w:rsidRPr="00D30B5C" w:rsidRDefault="008A7CE7" w:rsidP="0002594D">
      <w:pPr>
        <w:pStyle w:val="Default"/>
        <w:ind w:left="720"/>
        <w:jc w:val="both"/>
        <w:rPr>
          <w:bCs/>
          <w:lang w:val="sr-Cyrl-CS"/>
        </w:rPr>
      </w:pPr>
      <w:r w:rsidRPr="00D30B5C">
        <w:rPr>
          <w:bCs/>
          <w:lang w:val="sr-Cyrl-CS"/>
        </w:rPr>
        <w:t>1.</w:t>
      </w:r>
      <w:r w:rsidRPr="00D30B5C">
        <w:rPr>
          <w:bCs/>
          <w:lang w:val="sr-Cyrl-CS"/>
        </w:rPr>
        <w:tab/>
        <w:t>За набавку материјала за калцизацију у количини од 4.470 тона</w:t>
      </w:r>
      <w:r w:rsidR="00593C28">
        <w:rPr>
          <w:bCs/>
          <w:lang w:val="sr-Cyrl-CS"/>
        </w:rPr>
        <w:t>,</w:t>
      </w:r>
      <w:r w:rsidRPr="00D30B5C">
        <w:rPr>
          <w:bCs/>
          <w:lang w:val="sr-Cyrl-CS"/>
        </w:rPr>
        <w:t xml:space="preserve"> а на основу извршене агрохемијске анализе пољопривредног земљишта у 2022, 2023. и 2024. години и појединачних програма калцизације које је урадио </w:t>
      </w:r>
      <w:r w:rsidRPr="006F000D">
        <w:rPr>
          <w:bCs/>
          <w:lang w:val="sr-Cyrl-CS"/>
        </w:rPr>
        <w:t>Корисник средстава</w:t>
      </w:r>
      <w:r w:rsidRPr="00D30B5C">
        <w:rPr>
          <w:bCs/>
          <w:lang w:val="sr-Cyrl-CS"/>
        </w:rPr>
        <w:t xml:space="preserve"> и трошкови превоза материјала за калцизацију у износу од </w:t>
      </w:r>
      <w:r w:rsidR="00273152">
        <w:rPr>
          <w:bCs/>
        </w:rPr>
        <w:t>19</w:t>
      </w:r>
      <w:r w:rsidRPr="00D30B5C">
        <w:rPr>
          <w:bCs/>
          <w:lang w:val="sr-Cyrl-CS"/>
        </w:rPr>
        <w:t>.</w:t>
      </w:r>
      <w:r w:rsidR="00273152">
        <w:rPr>
          <w:bCs/>
        </w:rPr>
        <w:t>125</w:t>
      </w:r>
      <w:r w:rsidRPr="00D30B5C">
        <w:rPr>
          <w:bCs/>
          <w:lang w:val="sr-Cyrl-CS"/>
        </w:rPr>
        <w:t>.000,00 динара са урачунатим порезом на додату вредност.</w:t>
      </w:r>
    </w:p>
    <w:p w14:paraId="09C7F856" w14:textId="5D4E074B" w:rsidR="008A7CE7" w:rsidRPr="00D30B5C" w:rsidRDefault="008A7CE7" w:rsidP="0002594D">
      <w:pPr>
        <w:pStyle w:val="Default"/>
        <w:ind w:left="720"/>
        <w:jc w:val="both"/>
        <w:rPr>
          <w:bCs/>
          <w:lang w:val="sr-Cyrl-CS"/>
        </w:rPr>
      </w:pPr>
      <w:r w:rsidRPr="00D30B5C">
        <w:rPr>
          <w:bCs/>
          <w:lang w:val="sr-Cyrl-CS"/>
        </w:rPr>
        <w:t>2.</w:t>
      </w:r>
      <w:r w:rsidRPr="00D30B5C">
        <w:rPr>
          <w:bCs/>
          <w:lang w:val="sr-Cyrl-CS"/>
        </w:rPr>
        <w:tab/>
        <w:t xml:space="preserve">За праћење утицаја унапређења квалитета земљишта на основу контролних анализа земљишта (рН у КCl-у) на 10% пољопривредних газдинстава обухваћених пројектом калцизације и других активности у реализацији Пројекта у износу од </w:t>
      </w:r>
      <w:r w:rsidR="00273152">
        <w:rPr>
          <w:bCs/>
        </w:rPr>
        <w:t>875</w:t>
      </w:r>
      <w:r w:rsidRPr="00D30B5C">
        <w:rPr>
          <w:bCs/>
          <w:lang w:val="sr-Cyrl-CS"/>
        </w:rPr>
        <w:t>.000,00 динара са урачунатим порезом на додату вредност.</w:t>
      </w:r>
    </w:p>
    <w:p w14:paraId="537302DD" w14:textId="7E41BC89" w:rsidR="0003449E" w:rsidRPr="00D30B5C" w:rsidRDefault="0003449E" w:rsidP="008A7CE7">
      <w:pPr>
        <w:pStyle w:val="Default"/>
        <w:jc w:val="both"/>
        <w:rPr>
          <w:bCs/>
          <w:lang w:val="sr-Cyrl-CS"/>
        </w:rPr>
      </w:pPr>
    </w:p>
    <w:p w14:paraId="3AEAD552" w14:textId="1329A25B" w:rsidR="0003449E" w:rsidRDefault="0003449E" w:rsidP="008A7CE7">
      <w:pPr>
        <w:pStyle w:val="Default"/>
        <w:jc w:val="both"/>
        <w:rPr>
          <w:bCs/>
          <w:lang w:val="sr-Cyrl-CS"/>
        </w:rPr>
      </w:pPr>
      <w:r w:rsidRPr="00D30B5C">
        <w:rPr>
          <w:bCs/>
          <w:lang w:val="sr-Cyrl-CS"/>
        </w:rPr>
        <w:t>Кречни материјал за калцизацију треба да има следеће карактеристике: да је карбонатни материјал уписан у Регистар средстава за исхрану биља оплемењивача са минимумом од 50% СаО, гранулисан као минерално ђубриво, добре растворљивости, да се може користити у различито време и да је упакован у вреће од 25 кг.</w:t>
      </w:r>
    </w:p>
    <w:p w14:paraId="14E9405B" w14:textId="66F14299" w:rsidR="006350F6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</w:t>
      </w:r>
    </w:p>
    <w:p w14:paraId="24F1504F" w14:textId="6480CADC" w:rsidR="003F53C8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RS"/>
        </w:rPr>
        <w:t xml:space="preserve">            Максимални износ подстицаја који може да оствари п</w:t>
      </w:r>
      <w:r>
        <w:rPr>
          <w:bCs/>
          <w:lang w:val="sr-Cyrl-CS"/>
        </w:rPr>
        <w:t xml:space="preserve">односилац </w:t>
      </w:r>
      <w:r w:rsidR="005F35A3">
        <w:rPr>
          <w:bCs/>
          <w:lang w:val="sr-Cyrl-CS"/>
        </w:rPr>
        <w:t>захтева</w:t>
      </w:r>
      <w:r>
        <w:rPr>
          <w:bCs/>
          <w:lang w:val="sr-Cyrl-CS"/>
        </w:rPr>
        <w:t xml:space="preserve"> на </w:t>
      </w:r>
      <w:r w:rsidR="00207FC6">
        <w:rPr>
          <w:bCs/>
          <w:lang w:val="sr-Cyrl-CS"/>
        </w:rPr>
        <w:t>Јавни п</w:t>
      </w:r>
      <w:r w:rsidR="002D1479" w:rsidRPr="002D1479">
        <w:rPr>
          <w:bCs/>
          <w:lang w:val="sr-Cyrl-CS"/>
        </w:rPr>
        <w:t xml:space="preserve">озив </w:t>
      </w:r>
      <w:r>
        <w:rPr>
          <w:bCs/>
          <w:lang w:val="sr-Cyrl-CS"/>
        </w:rPr>
        <w:t xml:space="preserve">износи </w:t>
      </w:r>
      <w:r w:rsidR="00DC5323">
        <w:rPr>
          <w:bCs/>
          <w:lang w:val="sr-Cyrl-CS"/>
        </w:rPr>
        <w:t>7</w:t>
      </w:r>
      <w:r w:rsidR="009B39CE">
        <w:rPr>
          <w:bCs/>
          <w:lang w:val="sr-Cyrl-CS"/>
        </w:rPr>
        <w:t>5</w:t>
      </w:r>
      <w:r>
        <w:rPr>
          <w:bCs/>
          <w:lang w:val="sr-Cyrl-CS"/>
        </w:rPr>
        <w:t>.000.000</w:t>
      </w:r>
      <w:r w:rsidR="005F35A3">
        <w:rPr>
          <w:bCs/>
          <w:lang w:val="sr-Cyrl-CS"/>
        </w:rPr>
        <w:t>,00</w:t>
      </w:r>
      <w:r>
        <w:rPr>
          <w:bCs/>
          <w:lang w:val="sr-Cyrl-CS"/>
        </w:rPr>
        <w:t xml:space="preserve"> динара. </w:t>
      </w:r>
    </w:p>
    <w:p w14:paraId="6EC40589" w14:textId="3BF3354C" w:rsidR="009929AB" w:rsidRDefault="009929AB">
      <w:pPr>
        <w:pStyle w:val="Default"/>
        <w:jc w:val="both"/>
        <w:rPr>
          <w:bCs/>
          <w:lang w:val="sr-Cyrl-CS"/>
        </w:rPr>
      </w:pPr>
    </w:p>
    <w:p w14:paraId="7C507ED2" w14:textId="371E32CE" w:rsidR="00B30B7D" w:rsidRDefault="00B30B7D">
      <w:pPr>
        <w:pStyle w:val="Default"/>
        <w:jc w:val="both"/>
        <w:rPr>
          <w:bCs/>
          <w:lang w:val="sr-Cyrl-CS"/>
        </w:rPr>
      </w:pPr>
    </w:p>
    <w:p w14:paraId="1C8FCDB3" w14:textId="53D2FCBB" w:rsidR="00B30B7D" w:rsidRDefault="00B30B7D">
      <w:pPr>
        <w:pStyle w:val="Default"/>
        <w:jc w:val="both"/>
        <w:rPr>
          <w:bCs/>
          <w:lang w:val="sr-Cyrl-CS"/>
        </w:rPr>
      </w:pPr>
    </w:p>
    <w:p w14:paraId="60366E52" w14:textId="23331835" w:rsidR="00B30B7D" w:rsidRDefault="00B30B7D">
      <w:pPr>
        <w:pStyle w:val="Default"/>
        <w:jc w:val="both"/>
        <w:rPr>
          <w:bCs/>
          <w:lang w:val="sr-Cyrl-CS"/>
        </w:rPr>
      </w:pPr>
    </w:p>
    <w:p w14:paraId="7A34699D" w14:textId="77777777" w:rsidR="00B30B7D" w:rsidRDefault="00B30B7D">
      <w:pPr>
        <w:pStyle w:val="Default"/>
        <w:jc w:val="both"/>
        <w:rPr>
          <w:bCs/>
          <w:lang w:val="sr-Cyrl-CS"/>
        </w:rPr>
      </w:pPr>
    </w:p>
    <w:p w14:paraId="5811C28B" w14:textId="0AA0C32D" w:rsidR="009929AB" w:rsidRDefault="009929AB" w:rsidP="009929AB">
      <w:pPr>
        <w:pStyle w:val="Default"/>
        <w:jc w:val="center"/>
        <w:rPr>
          <w:b/>
          <w:lang w:val="sr-Cyrl-RS"/>
        </w:rPr>
      </w:pPr>
      <w:r w:rsidRPr="009929AB">
        <w:rPr>
          <w:b/>
          <w:lang w:val="sr-Cyrl-RS"/>
        </w:rPr>
        <w:lastRenderedPageBreak/>
        <w:t xml:space="preserve">Члан </w:t>
      </w:r>
      <w:r w:rsidR="003F53C8">
        <w:rPr>
          <w:b/>
          <w:lang w:val="sr-Cyrl-RS"/>
        </w:rPr>
        <w:t>9</w:t>
      </w:r>
      <w:r w:rsidRPr="009929AB">
        <w:rPr>
          <w:b/>
          <w:lang w:val="sr-Cyrl-RS"/>
        </w:rPr>
        <w:t>.</w:t>
      </w:r>
    </w:p>
    <w:p w14:paraId="6A09B136" w14:textId="10E057EF" w:rsidR="009929AB" w:rsidRDefault="009929AB" w:rsidP="009929AB">
      <w:pPr>
        <w:pStyle w:val="Default"/>
        <w:jc w:val="center"/>
        <w:rPr>
          <w:b/>
          <w:lang w:val="sr-Cyrl-RS"/>
        </w:rPr>
      </w:pPr>
    </w:p>
    <w:p w14:paraId="0AE53C6D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174BC8CA" w14:textId="0B3F2FFF" w:rsidR="006350F6" w:rsidRPr="005F35A3" w:rsidRDefault="002E6D43" w:rsidP="005F35A3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Pr="005F35A3">
        <w:rPr>
          <w:sz w:val="24"/>
          <w:szCs w:val="24"/>
          <w:lang w:val="sr-Cyrl-CS"/>
        </w:rPr>
        <w:t xml:space="preserve">Подстицаји се додељују према редоследу </w:t>
      </w:r>
      <w:r w:rsidR="005F35A3" w:rsidRPr="005F35A3">
        <w:rPr>
          <w:sz w:val="24"/>
          <w:szCs w:val="24"/>
          <w:lang w:val="sr-Cyrl-CS"/>
        </w:rPr>
        <w:t>подношења захтева који испуњавају услове Јавног позива  и Правилника</w:t>
      </w:r>
      <w:r w:rsidR="00F963A4" w:rsidRPr="005F35A3">
        <w:rPr>
          <w:sz w:val="24"/>
          <w:szCs w:val="24"/>
          <w:lang w:val="sr-Cyrl-CS"/>
        </w:rPr>
        <w:t>,</w:t>
      </w:r>
      <w:r w:rsidRPr="005F35A3">
        <w:rPr>
          <w:sz w:val="24"/>
          <w:szCs w:val="24"/>
          <w:lang w:val="sr-Cyrl-CS"/>
        </w:rPr>
        <w:t xml:space="preserve"> а до расположивости средстава опредељених овим </w:t>
      </w:r>
      <w:r w:rsidR="00F963A4" w:rsidRPr="005F35A3">
        <w:rPr>
          <w:sz w:val="24"/>
          <w:szCs w:val="24"/>
          <w:lang w:val="sr-Cyrl-CS"/>
        </w:rPr>
        <w:t>Јавним п</w:t>
      </w:r>
      <w:r w:rsidR="002D1479" w:rsidRPr="005F35A3">
        <w:rPr>
          <w:sz w:val="24"/>
          <w:szCs w:val="24"/>
          <w:lang w:val="sr-Cyrl-CS"/>
        </w:rPr>
        <w:t>озивом</w:t>
      </w:r>
      <w:r w:rsidRPr="005F35A3">
        <w:rPr>
          <w:sz w:val="24"/>
          <w:szCs w:val="24"/>
          <w:lang w:val="sr-Cyrl-CS"/>
        </w:rPr>
        <w:t>.</w:t>
      </w:r>
    </w:p>
    <w:p w14:paraId="22434FC8" w14:textId="26C76221" w:rsidR="00F963A4" w:rsidRDefault="00F963A4" w:rsidP="00197E7E">
      <w:pPr>
        <w:jc w:val="both"/>
        <w:rPr>
          <w:sz w:val="24"/>
          <w:szCs w:val="24"/>
          <w:lang w:val="sr-Cyrl-CS"/>
        </w:rPr>
      </w:pPr>
    </w:p>
    <w:p w14:paraId="4A0C5A4A" w14:textId="77777777" w:rsidR="003F53C8" w:rsidRDefault="003F53C8" w:rsidP="00197E7E">
      <w:pPr>
        <w:jc w:val="both"/>
        <w:rPr>
          <w:sz w:val="24"/>
          <w:szCs w:val="24"/>
          <w:lang w:val="sr-Cyrl-CS"/>
        </w:rPr>
      </w:pPr>
    </w:p>
    <w:p w14:paraId="5CCDEFB1" w14:textId="490447D5" w:rsidR="006350F6" w:rsidRDefault="002E6D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</w:t>
      </w:r>
      <w:r w:rsidR="00435D0F">
        <w:rPr>
          <w:b/>
          <w:sz w:val="24"/>
          <w:szCs w:val="24"/>
          <w:lang w:val="sr-Cyrl-CS"/>
        </w:rPr>
        <w:t>0</w:t>
      </w:r>
      <w:r>
        <w:rPr>
          <w:b/>
          <w:sz w:val="24"/>
          <w:szCs w:val="24"/>
          <w:lang w:val="sr-Cyrl-CS"/>
        </w:rPr>
        <w:t>.</w:t>
      </w:r>
    </w:p>
    <w:p w14:paraId="63714F03" w14:textId="77777777" w:rsidR="006350F6" w:rsidRDefault="006350F6">
      <w:pPr>
        <w:jc w:val="center"/>
        <w:rPr>
          <w:b/>
          <w:sz w:val="24"/>
          <w:szCs w:val="24"/>
          <w:lang w:val="sr-Cyrl-CS"/>
        </w:rPr>
      </w:pPr>
    </w:p>
    <w:p w14:paraId="0CF10DA5" w14:textId="154F4BC3" w:rsidR="006350F6" w:rsidRDefault="002E6D43">
      <w:pPr>
        <w:ind w:firstLine="720"/>
        <w:jc w:val="both"/>
        <w:rPr>
          <w:bCs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Рок за подношење </w:t>
      </w:r>
      <w:r w:rsidR="005F35A3">
        <w:rPr>
          <w:sz w:val="24"/>
          <w:szCs w:val="24"/>
          <w:lang w:val="sr-Cyrl-CS"/>
        </w:rPr>
        <w:t>захтева</w:t>
      </w:r>
      <w:r>
        <w:rPr>
          <w:sz w:val="24"/>
          <w:szCs w:val="24"/>
          <w:lang w:val="sr-Cyrl-CS"/>
        </w:rPr>
        <w:t xml:space="preserve"> на </w:t>
      </w:r>
      <w:r w:rsidR="00F963A4">
        <w:rPr>
          <w:sz w:val="24"/>
          <w:szCs w:val="24"/>
          <w:lang w:val="sr-Cyrl-CS"/>
        </w:rPr>
        <w:t>Јавни п</w:t>
      </w:r>
      <w:r w:rsidR="002D1479" w:rsidRPr="002D1479">
        <w:rPr>
          <w:sz w:val="24"/>
          <w:szCs w:val="24"/>
          <w:lang w:val="sr-Cyrl-CS"/>
        </w:rPr>
        <w:t>озив</w:t>
      </w:r>
      <w:r w:rsidR="002D14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је 8 (осам) дана од дана објављивања </w:t>
      </w:r>
      <w:r w:rsidR="0002594D">
        <w:rPr>
          <w:lang w:val="sr-Cyrl-CS"/>
        </w:rPr>
        <w:t>Јавног п</w:t>
      </w:r>
      <w:r w:rsidR="002D1479">
        <w:rPr>
          <w:lang w:val="sr-Cyrl-CS"/>
        </w:rPr>
        <w:t>озива</w:t>
      </w:r>
      <w:r w:rsidR="002D14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на званичној интернет страници</w:t>
      </w:r>
      <w:r w:rsidR="00946525" w:rsidRPr="00946525">
        <w:t xml:space="preserve"> </w:t>
      </w:r>
      <w:r w:rsidR="00946525" w:rsidRPr="00946525">
        <w:rPr>
          <w:sz w:val="24"/>
          <w:szCs w:val="24"/>
          <w:lang w:val="sr-Cyrl-CS"/>
        </w:rPr>
        <w:t xml:space="preserve">Министарства пољопривреде, шумарства и водопривреде </w:t>
      </w:r>
      <w:hyperlink r:id="rId9" w:history="1">
        <w:r w:rsidR="00946525" w:rsidRPr="00AA58C9">
          <w:rPr>
            <w:rStyle w:val="Hyperlink"/>
            <w:sz w:val="24"/>
            <w:szCs w:val="24"/>
            <w:lang w:val="sr-Cyrl-CS"/>
          </w:rPr>
          <w:t>http://www.minpolj.gov.rs/</w:t>
        </w:r>
      </w:hyperlink>
      <w:r w:rsidR="00946525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 xml:space="preserve"> Управе </w:t>
      </w:r>
      <w:hyperlink r:id="rId10" w:history="1">
        <w:r>
          <w:rPr>
            <w:rStyle w:val="Hyperlink"/>
            <w:bCs/>
            <w:sz w:val="24"/>
            <w:szCs w:val="24"/>
            <w:lang w:val="sr-Cyrl-CS"/>
          </w:rPr>
          <w:t>www.uap.gov.rs</w:t>
        </w:r>
      </w:hyperlink>
      <w:r>
        <w:rPr>
          <w:bCs/>
          <w:sz w:val="24"/>
          <w:szCs w:val="24"/>
          <w:lang w:val="sr-Cyrl-CS"/>
        </w:rPr>
        <w:t xml:space="preserve">. </w:t>
      </w:r>
    </w:p>
    <w:p w14:paraId="15F83E37" w14:textId="61348423" w:rsidR="009E39DA" w:rsidRPr="00C921A8" w:rsidRDefault="005F35A3" w:rsidP="009E39DA">
      <w:pPr>
        <w:ind w:firstLine="1440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Захтеви</w:t>
      </w:r>
      <w:r w:rsidR="009E39DA" w:rsidRPr="00C921A8">
        <w:rPr>
          <w:bCs/>
          <w:sz w:val="24"/>
          <w:szCs w:val="24"/>
          <w:lang w:val="sr-Cyrl-CS"/>
        </w:rPr>
        <w:t xml:space="preserve"> које </w:t>
      </w:r>
      <w:r w:rsidR="003D7916">
        <w:rPr>
          <w:bCs/>
          <w:sz w:val="24"/>
          <w:szCs w:val="24"/>
          <w:lang w:val="sr-Cyrl-CS"/>
        </w:rPr>
        <w:t>нису поднет</w:t>
      </w:r>
      <w:r>
        <w:rPr>
          <w:bCs/>
          <w:sz w:val="24"/>
          <w:szCs w:val="24"/>
          <w:lang w:val="sr-Cyrl-CS"/>
        </w:rPr>
        <w:t>и</w:t>
      </w:r>
      <w:r w:rsidR="003D7916">
        <w:rPr>
          <w:bCs/>
          <w:sz w:val="24"/>
          <w:szCs w:val="24"/>
          <w:lang w:val="sr-Cyrl-CS"/>
        </w:rPr>
        <w:t xml:space="preserve"> у року из  става 1. овог члана</w:t>
      </w:r>
      <w:r w:rsidR="00293362">
        <w:rPr>
          <w:bCs/>
          <w:sz w:val="24"/>
          <w:szCs w:val="24"/>
          <w:lang w:val="sr-Cyrl-CS"/>
        </w:rPr>
        <w:t>,</w:t>
      </w:r>
      <w:r w:rsidR="009E39DA" w:rsidRPr="00C921A8">
        <w:rPr>
          <w:bCs/>
          <w:sz w:val="24"/>
          <w:szCs w:val="24"/>
          <w:lang w:val="sr-Cyrl-CS"/>
        </w:rPr>
        <w:t xml:space="preserve"> кој</w:t>
      </w:r>
      <w:r w:rsidR="00095C50">
        <w:rPr>
          <w:bCs/>
          <w:sz w:val="24"/>
          <w:szCs w:val="24"/>
          <w:lang w:val="sr-Cyrl-CS"/>
        </w:rPr>
        <w:t>и</w:t>
      </w:r>
      <w:r w:rsidR="009E39DA" w:rsidRPr="00C921A8">
        <w:rPr>
          <w:bCs/>
          <w:sz w:val="24"/>
          <w:szCs w:val="24"/>
          <w:lang w:val="sr-Cyrl-CS"/>
        </w:rPr>
        <w:t xml:space="preserve"> су поднет</w:t>
      </w:r>
      <w:r>
        <w:rPr>
          <w:bCs/>
          <w:sz w:val="24"/>
          <w:szCs w:val="24"/>
          <w:lang w:val="sr-Cyrl-CS"/>
        </w:rPr>
        <w:t>и</w:t>
      </w:r>
      <w:r w:rsidR="009E39DA" w:rsidRPr="00C921A8">
        <w:rPr>
          <w:bCs/>
          <w:sz w:val="24"/>
          <w:szCs w:val="24"/>
          <w:lang w:val="sr-Cyrl-CS"/>
        </w:rPr>
        <w:t xml:space="preserve"> од стране неовлашћеног лица</w:t>
      </w:r>
      <w:r w:rsidR="00293362">
        <w:rPr>
          <w:bCs/>
          <w:sz w:val="24"/>
          <w:szCs w:val="24"/>
          <w:lang w:val="sr-Cyrl-CS"/>
        </w:rPr>
        <w:t xml:space="preserve"> као и захтеви чији предмет није тема наведена у члану 2. овог Јавног позива</w:t>
      </w:r>
      <w:r>
        <w:rPr>
          <w:bCs/>
          <w:sz w:val="24"/>
          <w:szCs w:val="24"/>
          <w:lang w:val="sr-Cyrl-CS"/>
        </w:rPr>
        <w:t xml:space="preserve"> </w:t>
      </w:r>
      <w:r w:rsidR="009E39DA" w:rsidRPr="00C921A8">
        <w:rPr>
          <w:bCs/>
          <w:sz w:val="24"/>
          <w:szCs w:val="24"/>
          <w:lang w:val="sr-Cyrl-CS"/>
        </w:rPr>
        <w:t>биће одбачен</w:t>
      </w:r>
      <w:r>
        <w:rPr>
          <w:bCs/>
          <w:sz w:val="24"/>
          <w:szCs w:val="24"/>
          <w:lang w:val="sr-Cyrl-CS"/>
        </w:rPr>
        <w:t>и</w:t>
      </w:r>
      <w:r w:rsidR="009E39DA" w:rsidRPr="00C921A8">
        <w:rPr>
          <w:bCs/>
          <w:sz w:val="24"/>
          <w:szCs w:val="24"/>
          <w:lang w:val="sr-Cyrl-CS"/>
        </w:rPr>
        <w:t xml:space="preserve"> без разматрања.</w:t>
      </w:r>
    </w:p>
    <w:p w14:paraId="4EF02236" w14:textId="56F09B9A" w:rsidR="009E39DA" w:rsidRDefault="009E39DA">
      <w:pPr>
        <w:ind w:firstLine="720"/>
        <w:jc w:val="both"/>
        <w:rPr>
          <w:bCs/>
          <w:sz w:val="24"/>
          <w:szCs w:val="24"/>
          <w:lang w:val="sr-Cyrl-CS"/>
        </w:rPr>
      </w:pPr>
    </w:p>
    <w:p w14:paraId="678E512A" w14:textId="59CC9983" w:rsidR="003F53C8" w:rsidRDefault="003F53C8">
      <w:pPr>
        <w:ind w:firstLine="720"/>
        <w:jc w:val="both"/>
        <w:rPr>
          <w:bCs/>
          <w:sz w:val="24"/>
          <w:szCs w:val="24"/>
          <w:lang w:val="sr-Cyrl-CS"/>
        </w:rPr>
      </w:pPr>
    </w:p>
    <w:p w14:paraId="25767F1D" w14:textId="13F9160E" w:rsidR="005F35A3" w:rsidRPr="006F000D" w:rsidRDefault="005F35A3" w:rsidP="005F35A3">
      <w:pPr>
        <w:jc w:val="center"/>
        <w:rPr>
          <w:b/>
          <w:sz w:val="24"/>
          <w:szCs w:val="24"/>
          <w:lang w:val="sr-Cyrl-CS"/>
        </w:rPr>
      </w:pPr>
      <w:r w:rsidRPr="006F000D">
        <w:rPr>
          <w:b/>
          <w:sz w:val="24"/>
          <w:szCs w:val="24"/>
          <w:lang w:val="sr-Cyrl-CS"/>
        </w:rPr>
        <w:t>Члан 1</w:t>
      </w:r>
      <w:r w:rsidR="00435D0F" w:rsidRPr="006F000D">
        <w:rPr>
          <w:b/>
          <w:sz w:val="24"/>
          <w:szCs w:val="24"/>
          <w:lang w:val="sr-Cyrl-CS"/>
        </w:rPr>
        <w:t>1</w:t>
      </w:r>
      <w:r w:rsidRPr="006F000D">
        <w:rPr>
          <w:b/>
          <w:sz w:val="24"/>
          <w:szCs w:val="24"/>
          <w:lang w:val="sr-Cyrl-CS"/>
        </w:rPr>
        <w:t>.</w:t>
      </w:r>
    </w:p>
    <w:p w14:paraId="1F09F54F" w14:textId="77777777" w:rsidR="005F35A3" w:rsidRPr="006F000D" w:rsidRDefault="005F35A3" w:rsidP="005F35A3">
      <w:pPr>
        <w:jc w:val="center"/>
        <w:rPr>
          <w:b/>
          <w:sz w:val="24"/>
          <w:szCs w:val="24"/>
          <w:lang w:val="sr-Cyrl-CS"/>
        </w:rPr>
      </w:pPr>
    </w:p>
    <w:p w14:paraId="192A2DF4" w14:textId="7B13FDA0" w:rsidR="003F53C8" w:rsidRPr="00C921A8" w:rsidRDefault="005F35A3">
      <w:pPr>
        <w:ind w:firstLine="720"/>
        <w:jc w:val="both"/>
        <w:rPr>
          <w:bCs/>
          <w:sz w:val="24"/>
          <w:szCs w:val="24"/>
          <w:lang w:val="sr-Cyrl-CS"/>
        </w:rPr>
      </w:pPr>
      <w:r w:rsidRPr="006F000D">
        <w:rPr>
          <w:bCs/>
          <w:sz w:val="24"/>
          <w:szCs w:val="24"/>
          <w:lang w:val="sr-Cyrl-CS"/>
        </w:rPr>
        <w:t xml:space="preserve">Крајњи рок за реализацију пројекта је </w:t>
      </w:r>
      <w:r w:rsidR="006F000D" w:rsidRPr="006F000D">
        <w:rPr>
          <w:bCs/>
          <w:sz w:val="24"/>
          <w:szCs w:val="24"/>
          <w:lang w:val="sr-Cyrl-CS"/>
        </w:rPr>
        <w:t>годи</w:t>
      </w:r>
      <w:r w:rsidR="006F000D">
        <w:rPr>
          <w:bCs/>
          <w:sz w:val="24"/>
          <w:szCs w:val="24"/>
          <w:lang w:val="sr-Cyrl-CS"/>
        </w:rPr>
        <w:t>ну дана од дана потписивања Уговора.</w:t>
      </w:r>
    </w:p>
    <w:p w14:paraId="7D165F9D" w14:textId="77777777" w:rsidR="00197E7E" w:rsidRDefault="00197E7E" w:rsidP="003F53C8">
      <w:pPr>
        <w:rPr>
          <w:b/>
          <w:sz w:val="24"/>
          <w:szCs w:val="24"/>
          <w:lang w:val="sr-Cyrl-CS"/>
        </w:rPr>
      </w:pPr>
    </w:p>
    <w:p w14:paraId="58E7E6BB" w14:textId="2160F38E" w:rsidR="006350F6" w:rsidRDefault="002E6D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</w:t>
      </w:r>
      <w:r w:rsidR="00435D0F">
        <w:rPr>
          <w:b/>
          <w:sz w:val="24"/>
          <w:szCs w:val="24"/>
          <w:lang w:val="sr-Cyrl-CS"/>
        </w:rPr>
        <w:t>2</w:t>
      </w:r>
      <w:r>
        <w:rPr>
          <w:b/>
          <w:sz w:val="24"/>
          <w:szCs w:val="24"/>
          <w:lang w:val="sr-Cyrl-CS"/>
        </w:rPr>
        <w:t>.</w:t>
      </w:r>
    </w:p>
    <w:p w14:paraId="538B805B" w14:textId="77777777" w:rsidR="006350F6" w:rsidRDefault="002E6D43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14:paraId="29C7F688" w14:textId="1299A7F8" w:rsidR="006350F6" w:rsidRDefault="002E6D43" w:rsidP="000C0FC9">
      <w:pPr>
        <w:tabs>
          <w:tab w:val="left" w:pos="0"/>
        </w:tabs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="000C0FC9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Коначни резултати </w:t>
      </w:r>
      <w:r w:rsidR="00207FC6">
        <w:rPr>
          <w:sz w:val="24"/>
          <w:szCs w:val="24"/>
          <w:lang w:val="sr-Cyrl-CS"/>
        </w:rPr>
        <w:t>Јавног п</w:t>
      </w:r>
      <w:r w:rsidR="002D1479" w:rsidRPr="002D1479">
        <w:rPr>
          <w:sz w:val="24"/>
          <w:szCs w:val="24"/>
          <w:lang w:val="sr-Cyrl-CS"/>
        </w:rPr>
        <w:t xml:space="preserve">озива </w:t>
      </w:r>
      <w:r>
        <w:rPr>
          <w:sz w:val="24"/>
          <w:szCs w:val="24"/>
          <w:lang w:val="sr-Cyrl-CS"/>
        </w:rPr>
        <w:t>објављују се на званичној интернет страници Управе.</w:t>
      </w:r>
    </w:p>
    <w:p w14:paraId="59C8C2C1" w14:textId="3C5289EE" w:rsidR="006350F6" w:rsidRPr="00C46DB5" w:rsidRDefault="000C0FC9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             </w:t>
      </w:r>
      <w:r w:rsidR="002E6D43">
        <w:rPr>
          <w:sz w:val="24"/>
          <w:szCs w:val="24"/>
          <w:lang w:val="sr-Cyrl-CS"/>
        </w:rPr>
        <w:t>Управа са лицем коме је решењем утврђено право на подстицаје (у даљем тексту: корисник подстицаја) закључује уговор о коришћењу подстицаја којим се ближе уређују међусобна права и обавезе у погледу коришћења подстицаја</w:t>
      </w:r>
      <w:r w:rsidR="002E6D43">
        <w:rPr>
          <w:sz w:val="24"/>
          <w:szCs w:val="24"/>
          <w:lang w:val="sr-Cyrl-RS"/>
        </w:rPr>
        <w:t>, у складу са одредбама члана 23. Правилника</w:t>
      </w:r>
      <w:r w:rsidR="00621366">
        <w:rPr>
          <w:sz w:val="24"/>
          <w:szCs w:val="24"/>
          <w:lang w:val="sr-Cyrl-RS"/>
        </w:rPr>
        <w:t>.</w:t>
      </w:r>
    </w:p>
    <w:p w14:paraId="05E43ADC" w14:textId="77777777" w:rsidR="006350F6" w:rsidRDefault="006350F6">
      <w:pPr>
        <w:ind w:firstLine="720"/>
        <w:jc w:val="both"/>
        <w:rPr>
          <w:sz w:val="24"/>
          <w:szCs w:val="24"/>
          <w:lang w:val="sr-Cyrl-CS"/>
        </w:rPr>
      </w:pPr>
    </w:p>
    <w:p w14:paraId="1FB2CE1C" w14:textId="17463074" w:rsidR="006350F6" w:rsidRDefault="002E6D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</w:t>
      </w:r>
      <w:r w:rsidR="00435D0F">
        <w:rPr>
          <w:b/>
          <w:sz w:val="24"/>
          <w:szCs w:val="24"/>
          <w:lang w:val="sr-Cyrl-CS"/>
        </w:rPr>
        <w:t>3</w:t>
      </w:r>
      <w:r>
        <w:rPr>
          <w:b/>
          <w:sz w:val="24"/>
          <w:szCs w:val="24"/>
          <w:lang w:val="sr-Cyrl-CS"/>
        </w:rPr>
        <w:t>.</w:t>
      </w:r>
    </w:p>
    <w:p w14:paraId="2999C6E3" w14:textId="77777777" w:rsidR="006350F6" w:rsidRDefault="006350F6">
      <w:pPr>
        <w:jc w:val="center"/>
        <w:rPr>
          <w:b/>
          <w:sz w:val="24"/>
          <w:szCs w:val="24"/>
          <w:lang w:val="sr-Cyrl-CS"/>
        </w:rPr>
      </w:pPr>
    </w:p>
    <w:p w14:paraId="0B6FCD95" w14:textId="5907C509" w:rsidR="006350F6" w:rsidRDefault="00957B34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 xml:space="preserve">            </w:t>
      </w:r>
      <w:r w:rsidR="002E6D43">
        <w:rPr>
          <w:sz w:val="24"/>
          <w:szCs w:val="24"/>
          <w:lang w:val="sr-Cyrl-CS"/>
        </w:rPr>
        <w:t xml:space="preserve">Овај </w:t>
      </w:r>
      <w:r w:rsidR="00946525">
        <w:rPr>
          <w:sz w:val="24"/>
          <w:szCs w:val="24"/>
          <w:lang w:val="sr-Cyrl-CS"/>
        </w:rPr>
        <w:t>Јавни п</w:t>
      </w:r>
      <w:r w:rsidR="002D1479" w:rsidRPr="002D1479">
        <w:rPr>
          <w:sz w:val="24"/>
          <w:szCs w:val="24"/>
          <w:lang w:val="sr-Cyrl-CS"/>
        </w:rPr>
        <w:t xml:space="preserve">озив </w:t>
      </w:r>
      <w:r w:rsidR="002E6D43">
        <w:rPr>
          <w:sz w:val="24"/>
          <w:szCs w:val="24"/>
          <w:lang w:val="sr-Cyrl-CS"/>
        </w:rPr>
        <w:t xml:space="preserve">објавити </w:t>
      </w:r>
      <w:r w:rsidR="002E6D43">
        <w:rPr>
          <w:sz w:val="24"/>
          <w:szCs w:val="24"/>
          <w:lang w:val="sr-Latn-RS"/>
        </w:rPr>
        <w:t xml:space="preserve">на </w:t>
      </w:r>
      <w:r w:rsidR="002E6D43">
        <w:rPr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11" w:history="1">
        <w:r w:rsidR="002E6D43">
          <w:rPr>
            <w:rStyle w:val="Hyperlink"/>
            <w:bCs/>
            <w:sz w:val="24"/>
            <w:szCs w:val="24"/>
            <w:lang w:val="sr-Latn-RS"/>
          </w:rPr>
          <w:t>http://www.minpolj.gov.rs</w:t>
        </w:r>
      </w:hyperlink>
      <w:r w:rsidR="002E6D43">
        <w:rPr>
          <w:bCs/>
          <w:sz w:val="24"/>
          <w:szCs w:val="24"/>
          <w:lang w:val="sr-Latn-RS"/>
        </w:rPr>
        <w:t xml:space="preserve"> </w:t>
      </w:r>
      <w:r w:rsidR="002E6D43">
        <w:rPr>
          <w:sz w:val="24"/>
          <w:szCs w:val="24"/>
          <w:lang w:val="sr-Latn-RS"/>
        </w:rPr>
        <w:t xml:space="preserve">и </w:t>
      </w:r>
      <w:r w:rsidR="002E6D43">
        <w:rPr>
          <w:sz w:val="24"/>
          <w:szCs w:val="24"/>
          <w:lang w:val="sr-Cyrl-CS"/>
        </w:rPr>
        <w:t xml:space="preserve">званичној интернет страници </w:t>
      </w:r>
      <w:r w:rsidR="002E6D43">
        <w:rPr>
          <w:sz w:val="24"/>
          <w:szCs w:val="24"/>
          <w:lang w:val="sr-Latn-RS"/>
        </w:rPr>
        <w:t xml:space="preserve">Управе </w:t>
      </w:r>
      <w:hyperlink r:id="rId12" w:history="1">
        <w:r w:rsidR="002E6D43">
          <w:rPr>
            <w:rStyle w:val="Hyperlink"/>
            <w:sz w:val="24"/>
            <w:szCs w:val="24"/>
            <w:lang w:val="sr-Latn-RS"/>
          </w:rPr>
          <w:t>http://www.uap.gov.rs</w:t>
        </w:r>
      </w:hyperlink>
      <w:r w:rsidR="002E6D43">
        <w:rPr>
          <w:sz w:val="24"/>
          <w:szCs w:val="24"/>
          <w:lang w:val="sr-Latn-RS"/>
        </w:rPr>
        <w:t>.</w:t>
      </w:r>
    </w:p>
    <w:p w14:paraId="5B2E7BCF" w14:textId="77777777" w:rsidR="006350F6" w:rsidRDefault="006350F6">
      <w:pPr>
        <w:ind w:firstLine="720"/>
        <w:jc w:val="both"/>
        <w:rPr>
          <w:sz w:val="24"/>
          <w:szCs w:val="24"/>
          <w:lang w:val="sr-Latn-RS"/>
        </w:rPr>
      </w:pPr>
    </w:p>
    <w:p w14:paraId="77C58615" w14:textId="601D1669" w:rsidR="00861E2A" w:rsidRDefault="00957B34" w:rsidP="00861E2A">
      <w:pPr>
        <w:ind w:firstLine="720"/>
        <w:jc w:val="both"/>
        <w:rPr>
          <w:rStyle w:val="Hyperlink"/>
          <w:bCs/>
          <w:sz w:val="24"/>
          <w:szCs w:val="24"/>
          <w:lang w:val="sr-Latn-RS"/>
        </w:rPr>
      </w:pPr>
      <w:bookmarkStart w:id="1" w:name="_Hlk131409673"/>
      <w:r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   </w:t>
      </w:r>
      <w:r w:rsidR="002E6D43">
        <w:rPr>
          <w:rFonts w:eastAsiaTheme="minorEastAsia"/>
          <w:color w:val="000000"/>
          <w:sz w:val="24"/>
          <w:szCs w:val="24"/>
          <w:lang w:val="sr-Latn-RS" w:eastAsia="sr-Latn-RS"/>
        </w:rPr>
        <w:t xml:space="preserve"> </w:t>
      </w:r>
      <w:r w:rsidR="000F13A3"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</w:t>
      </w:r>
      <w:r w:rsidR="002E6D43">
        <w:rPr>
          <w:sz w:val="24"/>
          <w:szCs w:val="24"/>
          <w:lang w:val="sr-Latn-RS"/>
        </w:rPr>
        <w:t xml:space="preserve">Информације у вези расписаног </w:t>
      </w:r>
      <w:r w:rsidR="003F063B">
        <w:rPr>
          <w:sz w:val="24"/>
          <w:szCs w:val="24"/>
          <w:lang w:val="sr-Cyrl-RS"/>
        </w:rPr>
        <w:t>Јавног п</w:t>
      </w:r>
      <w:r w:rsidR="002D1479" w:rsidRPr="002D1479">
        <w:rPr>
          <w:sz w:val="24"/>
          <w:szCs w:val="24"/>
          <w:lang w:val="sr-Cyrl-RS"/>
        </w:rPr>
        <w:t xml:space="preserve">озива </w:t>
      </w:r>
      <w:r w:rsidR="002E6D43">
        <w:rPr>
          <w:sz w:val="24"/>
          <w:szCs w:val="24"/>
          <w:lang w:val="sr-Latn-RS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011/30-20-100 или 011/30-20-101, сваког радног дана од 7:30 до 15:30 часова</w:t>
      </w:r>
      <w:r w:rsidR="002E6D43">
        <w:rPr>
          <w:sz w:val="24"/>
          <w:szCs w:val="24"/>
          <w:lang w:val="sr-Cyrl-RS"/>
        </w:rPr>
        <w:t xml:space="preserve">, као </w:t>
      </w:r>
      <w:r w:rsidR="002E6D43">
        <w:rPr>
          <w:bCs/>
          <w:sz w:val="24"/>
          <w:szCs w:val="24"/>
          <w:lang w:val="sr-Latn-RS"/>
        </w:rPr>
        <w:t xml:space="preserve">и на званичној веб презентацији еАграр, на адреси </w:t>
      </w:r>
      <w:hyperlink r:id="rId13" w:history="1">
        <w:r w:rsidR="002E6D43">
          <w:rPr>
            <w:rStyle w:val="Hyperlink"/>
            <w:bCs/>
            <w:sz w:val="24"/>
            <w:szCs w:val="24"/>
            <w:lang w:val="sr-Latn-RS"/>
          </w:rPr>
          <w:t>https://eagrar.gov.rs</w:t>
        </w:r>
      </w:hyperlink>
      <w:bookmarkEnd w:id="1"/>
    </w:p>
    <w:p w14:paraId="56F1B39A" w14:textId="118405A5" w:rsidR="00095C50" w:rsidRDefault="00095C50" w:rsidP="00861E2A">
      <w:pPr>
        <w:ind w:firstLine="720"/>
        <w:jc w:val="both"/>
        <w:rPr>
          <w:rStyle w:val="Hyperlink"/>
          <w:bCs/>
          <w:sz w:val="24"/>
          <w:szCs w:val="24"/>
          <w:lang w:val="sr-Latn-RS"/>
        </w:rPr>
      </w:pPr>
    </w:p>
    <w:p w14:paraId="58BB8926" w14:textId="54798789" w:rsidR="00095C50" w:rsidRDefault="00095C50" w:rsidP="00095C5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</w:t>
      </w:r>
      <w:r w:rsidR="00435D0F">
        <w:rPr>
          <w:b/>
          <w:sz w:val="24"/>
          <w:szCs w:val="24"/>
          <w:lang w:val="sr-Cyrl-CS"/>
        </w:rPr>
        <w:t>4</w:t>
      </w:r>
      <w:r>
        <w:rPr>
          <w:b/>
          <w:sz w:val="24"/>
          <w:szCs w:val="24"/>
          <w:lang w:val="sr-Cyrl-CS"/>
        </w:rPr>
        <w:t>.</w:t>
      </w:r>
    </w:p>
    <w:p w14:paraId="13E094CC" w14:textId="29B91EB7" w:rsidR="00095C50" w:rsidRPr="00095C50" w:rsidRDefault="00095C50" w:rsidP="00095C50">
      <w:pPr>
        <w:jc w:val="center"/>
        <w:rPr>
          <w:bCs/>
          <w:sz w:val="24"/>
          <w:szCs w:val="24"/>
          <w:lang w:val="sr-Cyrl-CS"/>
        </w:rPr>
      </w:pPr>
    </w:p>
    <w:p w14:paraId="3DDC2CB2" w14:textId="58E51CA4" w:rsidR="00095C50" w:rsidRPr="00095C50" w:rsidRDefault="00095C50" w:rsidP="00095C50">
      <w:pPr>
        <w:ind w:firstLine="1440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Сва питања која нису регулисана Јавним позивом регуласаће се директном применом Правилника.</w:t>
      </w:r>
    </w:p>
    <w:p w14:paraId="095A08B7" w14:textId="76DFDC2F" w:rsidR="00861E2A" w:rsidRDefault="00861E2A" w:rsidP="00B30B7D">
      <w:pPr>
        <w:rPr>
          <w:b/>
          <w:sz w:val="24"/>
          <w:szCs w:val="24"/>
          <w:lang w:val="sr-Cyrl-CS"/>
        </w:rPr>
      </w:pPr>
    </w:p>
    <w:p w14:paraId="6B43211B" w14:textId="77777777" w:rsidR="00861E2A" w:rsidRDefault="00861E2A" w:rsidP="00861E2A">
      <w:pPr>
        <w:jc w:val="center"/>
        <w:rPr>
          <w:b/>
          <w:sz w:val="24"/>
          <w:szCs w:val="24"/>
          <w:lang w:val="sr-Cyrl-CS"/>
        </w:rPr>
      </w:pPr>
    </w:p>
    <w:p w14:paraId="2B547C92" w14:textId="77777777" w:rsidR="006350F6" w:rsidRDefault="006350F6">
      <w:pPr>
        <w:rPr>
          <w:sz w:val="24"/>
          <w:szCs w:val="24"/>
          <w:lang w:val="sr-Cyrl-CS"/>
        </w:rPr>
      </w:pPr>
    </w:p>
    <w:p w14:paraId="633BC9A6" w14:textId="7D23C0FD" w:rsidR="006350F6" w:rsidRDefault="002E6D43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  <w:r>
        <w:rPr>
          <w:sz w:val="24"/>
          <w:szCs w:val="24"/>
          <w:lang w:val="sr-Cyrl-CS" w:eastAsia="sr-Latn-RS"/>
        </w:rPr>
        <w:t xml:space="preserve">У Београду, </w:t>
      </w:r>
      <w:r>
        <w:rPr>
          <w:sz w:val="24"/>
          <w:szCs w:val="24"/>
          <w:lang w:val="sr-Cyrl-RS" w:eastAsia="sr-Latn-RS"/>
        </w:rPr>
        <w:t xml:space="preserve">  </w:t>
      </w:r>
      <w:r w:rsidR="00521C4A">
        <w:rPr>
          <w:sz w:val="24"/>
          <w:szCs w:val="24"/>
          <w:lang w:eastAsia="sr-Latn-RS"/>
        </w:rPr>
        <w:t>16.12.</w:t>
      </w:r>
      <w:r>
        <w:rPr>
          <w:sz w:val="24"/>
          <w:szCs w:val="24"/>
          <w:lang w:val="sr-Cyrl-RS" w:eastAsia="sr-Latn-RS"/>
        </w:rPr>
        <w:t>2024</w:t>
      </w:r>
      <w:r>
        <w:rPr>
          <w:sz w:val="24"/>
          <w:szCs w:val="24"/>
          <w:lang w:val="sr-Cyrl-CS" w:eastAsia="sr-Latn-RS"/>
        </w:rPr>
        <w:t>. године,</w:t>
      </w:r>
    </w:p>
    <w:p w14:paraId="07B3D2A1" w14:textId="77777777" w:rsidR="006350F6" w:rsidRDefault="006350F6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</w:p>
    <w:tbl>
      <w:tblPr>
        <w:tblW w:w="10065" w:type="dxa"/>
        <w:tblInd w:w="-150" w:type="dxa"/>
        <w:tblLook w:val="04A0" w:firstRow="1" w:lastRow="0" w:firstColumn="1" w:lastColumn="0" w:noHBand="0" w:noVBand="1"/>
      </w:tblPr>
      <w:tblGrid>
        <w:gridCol w:w="5438"/>
        <w:gridCol w:w="4627"/>
      </w:tblGrid>
      <w:tr w:rsidR="006350F6" w14:paraId="572509EF" w14:textId="77777777" w:rsidTr="00ED46BE">
        <w:trPr>
          <w:trHeight w:val="851"/>
        </w:trPr>
        <w:tc>
          <w:tcPr>
            <w:tcW w:w="5438" w:type="dxa"/>
          </w:tcPr>
          <w:p w14:paraId="18A41E7E" w14:textId="4069E388" w:rsidR="006350F6" w:rsidRPr="00521C4A" w:rsidRDefault="002E6D43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bCs/>
                <w:sz w:val="24"/>
                <w:szCs w:val="24"/>
                <w:lang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 xml:space="preserve">Број: </w:t>
            </w:r>
            <w:r>
              <w:rPr>
                <w:b/>
                <w:sz w:val="24"/>
                <w:szCs w:val="24"/>
                <w:lang w:val="sr-Cyrl-RS" w:eastAsia="sr-Latn-RS"/>
              </w:rPr>
              <w:t xml:space="preserve"> </w:t>
            </w:r>
            <w:r w:rsidR="00521C4A">
              <w:rPr>
                <w:b/>
                <w:sz w:val="24"/>
                <w:szCs w:val="24"/>
                <w:lang w:eastAsia="sr-Latn-RS"/>
              </w:rPr>
              <w:t>003527560 2024 14840 003 000 000 001</w:t>
            </w:r>
          </w:p>
          <w:p w14:paraId="6B327D7F" w14:textId="7E7CFC55" w:rsidR="006350F6" w:rsidRDefault="002E6D43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sz w:val="24"/>
                <w:szCs w:val="24"/>
                <w:lang w:val="sr-Latn-R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>Дана:</w:t>
            </w:r>
            <w:r w:rsidR="003445D3">
              <w:rPr>
                <w:b/>
                <w:sz w:val="24"/>
                <w:szCs w:val="24"/>
                <w:lang w:val="sr-Cyrl-CS" w:eastAsia="sr-Latn-RS"/>
              </w:rPr>
              <w:t xml:space="preserve"> </w:t>
            </w:r>
            <w:r w:rsidR="003C3069">
              <w:rPr>
                <w:b/>
                <w:sz w:val="24"/>
                <w:szCs w:val="24"/>
                <w:lang w:eastAsia="sr-Latn-RS"/>
              </w:rPr>
              <w:t>16</w:t>
            </w:r>
            <w:r w:rsidR="003445D3">
              <w:rPr>
                <w:b/>
                <w:sz w:val="24"/>
                <w:szCs w:val="24"/>
                <w:lang w:val="sr-Cyrl-CS" w:eastAsia="sr-Latn-RS"/>
              </w:rPr>
              <w:t>.</w:t>
            </w:r>
            <w:r w:rsidR="00C46DB5">
              <w:rPr>
                <w:b/>
                <w:sz w:val="24"/>
                <w:szCs w:val="24"/>
                <w:lang w:val="sr-Cyrl-CS" w:eastAsia="sr-Latn-RS"/>
              </w:rPr>
              <w:t xml:space="preserve"> </w:t>
            </w:r>
            <w:r w:rsidR="003445D3">
              <w:rPr>
                <w:b/>
                <w:sz w:val="24"/>
                <w:szCs w:val="24"/>
                <w:lang w:val="sr-Cyrl-CS" w:eastAsia="sr-Latn-RS"/>
              </w:rPr>
              <w:t xml:space="preserve">децембар </w:t>
            </w:r>
            <w:r>
              <w:rPr>
                <w:b/>
                <w:sz w:val="24"/>
                <w:szCs w:val="24"/>
                <w:lang w:val="sr-Cyrl-CS" w:eastAsia="sr-Latn-RS"/>
              </w:rPr>
              <w:t>2024</w:t>
            </w:r>
            <w:r>
              <w:rPr>
                <w:b/>
                <w:color w:val="000000" w:themeColor="text1"/>
                <w:sz w:val="24"/>
                <w:szCs w:val="24"/>
                <w:lang w:val="ru-RU" w:eastAsia="sr-Latn-RS"/>
              </w:rPr>
              <w:t>. године</w:t>
            </w:r>
          </w:p>
        </w:tc>
        <w:tc>
          <w:tcPr>
            <w:tcW w:w="4627" w:type="dxa"/>
          </w:tcPr>
          <w:p w14:paraId="0B05540C" w14:textId="5265622D" w:rsidR="006350F6" w:rsidRDefault="003C3069">
            <w:pPr>
              <w:spacing w:after="200" w:line="276" w:lineRule="auto"/>
              <w:jc w:val="center"/>
              <w:rPr>
                <w:sz w:val="24"/>
                <w:szCs w:val="24"/>
                <w:lang w:val="sr-Latn-RS" w:eastAsia="sr-Latn-RS"/>
              </w:rPr>
            </w:pPr>
            <w:r>
              <w:rPr>
                <w:b/>
                <w:sz w:val="24"/>
                <w:szCs w:val="24"/>
                <w:lang w:eastAsia="sr-Latn-RS"/>
              </w:rPr>
              <w:t xml:space="preserve">          </w:t>
            </w:r>
            <w:r w:rsidR="002E6D43">
              <w:rPr>
                <w:b/>
                <w:sz w:val="24"/>
                <w:szCs w:val="24"/>
                <w:lang w:val="sr-Cyrl-CS" w:eastAsia="sr-Latn-RS"/>
              </w:rPr>
              <w:t>МИНИСТАР</w:t>
            </w:r>
          </w:p>
          <w:p w14:paraId="6675FAD7" w14:textId="34E82DD5" w:rsidR="006350F6" w:rsidRDefault="003C3069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sr-Cyrl-CS" w:eastAsia="sr-Latn-RS"/>
              </w:rPr>
            </w:pPr>
            <w:r>
              <w:rPr>
                <w:b/>
                <w:sz w:val="24"/>
                <w:szCs w:val="24"/>
                <w:lang w:eastAsia="sr-Latn-RS"/>
              </w:rPr>
              <w:t xml:space="preserve">                </w:t>
            </w:r>
            <w:r w:rsidR="002E6D43">
              <w:rPr>
                <w:b/>
                <w:sz w:val="24"/>
                <w:szCs w:val="24"/>
                <w:lang w:val="sr-Cyrl-CS" w:eastAsia="sr-Latn-RS"/>
              </w:rPr>
              <w:t>др Александар Мартиновић</w:t>
            </w:r>
          </w:p>
        </w:tc>
      </w:tr>
    </w:tbl>
    <w:p w14:paraId="3C714341" w14:textId="77777777" w:rsidR="006350F6" w:rsidRDefault="006350F6"/>
    <w:sectPr w:rsidR="006350F6" w:rsidSect="007E63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C70B" w14:textId="77777777" w:rsidR="009B50BA" w:rsidRDefault="009B50BA">
      <w:r>
        <w:separator/>
      </w:r>
    </w:p>
  </w:endnote>
  <w:endnote w:type="continuationSeparator" w:id="0">
    <w:p w14:paraId="082082B0" w14:textId="77777777" w:rsidR="009B50BA" w:rsidRDefault="009B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EB82" w14:textId="77777777" w:rsidR="009B50BA" w:rsidRDefault="009B50BA">
      <w:r>
        <w:separator/>
      </w:r>
    </w:p>
  </w:footnote>
  <w:footnote w:type="continuationSeparator" w:id="0">
    <w:p w14:paraId="31E7EB3C" w14:textId="77777777" w:rsidR="009B50BA" w:rsidRDefault="009B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292F"/>
    <w:multiLevelType w:val="multilevel"/>
    <w:tmpl w:val="28FD292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5A23"/>
    <w:multiLevelType w:val="hybridMultilevel"/>
    <w:tmpl w:val="80941B66"/>
    <w:lvl w:ilvl="0" w:tplc="6CC2D0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A750F"/>
    <w:multiLevelType w:val="hybridMultilevel"/>
    <w:tmpl w:val="61B02464"/>
    <w:lvl w:ilvl="0" w:tplc="EF7E4C6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724C80"/>
    <w:multiLevelType w:val="multilevel"/>
    <w:tmpl w:val="1AC20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0A"/>
    <w:rsid w:val="000065CE"/>
    <w:rsid w:val="0001209C"/>
    <w:rsid w:val="00016E4F"/>
    <w:rsid w:val="0002594D"/>
    <w:rsid w:val="00032267"/>
    <w:rsid w:val="0003449E"/>
    <w:rsid w:val="00056411"/>
    <w:rsid w:val="00056CB8"/>
    <w:rsid w:val="0006389D"/>
    <w:rsid w:val="000812CD"/>
    <w:rsid w:val="00085F92"/>
    <w:rsid w:val="00095C50"/>
    <w:rsid w:val="000A5ECC"/>
    <w:rsid w:val="000C0FC9"/>
    <w:rsid w:val="000F0B64"/>
    <w:rsid w:val="000F1098"/>
    <w:rsid w:val="000F13A3"/>
    <w:rsid w:val="0012722D"/>
    <w:rsid w:val="0013337F"/>
    <w:rsid w:val="00146503"/>
    <w:rsid w:val="00147EE2"/>
    <w:rsid w:val="0016616C"/>
    <w:rsid w:val="001720FF"/>
    <w:rsid w:val="00177D3E"/>
    <w:rsid w:val="00197E7E"/>
    <w:rsid w:val="001A5D3B"/>
    <w:rsid w:val="001E101F"/>
    <w:rsid w:val="00207EBD"/>
    <w:rsid w:val="00207FC6"/>
    <w:rsid w:val="0022411A"/>
    <w:rsid w:val="0022440E"/>
    <w:rsid w:val="00234922"/>
    <w:rsid w:val="00245C7D"/>
    <w:rsid w:val="00270F0A"/>
    <w:rsid w:val="00273152"/>
    <w:rsid w:val="00276E0B"/>
    <w:rsid w:val="00293362"/>
    <w:rsid w:val="002A2671"/>
    <w:rsid w:val="002D1479"/>
    <w:rsid w:val="002E6D43"/>
    <w:rsid w:val="00312F8E"/>
    <w:rsid w:val="003445D3"/>
    <w:rsid w:val="00347CEA"/>
    <w:rsid w:val="0035627B"/>
    <w:rsid w:val="00356633"/>
    <w:rsid w:val="00397700"/>
    <w:rsid w:val="003A691D"/>
    <w:rsid w:val="003C3069"/>
    <w:rsid w:val="003D59AE"/>
    <w:rsid w:val="003D7916"/>
    <w:rsid w:val="003E3CEC"/>
    <w:rsid w:val="003F0089"/>
    <w:rsid w:val="003F063B"/>
    <w:rsid w:val="003F53C8"/>
    <w:rsid w:val="00421BF1"/>
    <w:rsid w:val="004260DD"/>
    <w:rsid w:val="00435D0F"/>
    <w:rsid w:val="0043656D"/>
    <w:rsid w:val="00437AF8"/>
    <w:rsid w:val="004546B2"/>
    <w:rsid w:val="00455247"/>
    <w:rsid w:val="00455F0A"/>
    <w:rsid w:val="00493107"/>
    <w:rsid w:val="004A7755"/>
    <w:rsid w:val="004C6D88"/>
    <w:rsid w:val="00504E0A"/>
    <w:rsid w:val="00512AC8"/>
    <w:rsid w:val="00520034"/>
    <w:rsid w:val="00521C4A"/>
    <w:rsid w:val="00577BF6"/>
    <w:rsid w:val="00593C28"/>
    <w:rsid w:val="005A4676"/>
    <w:rsid w:val="005B01B3"/>
    <w:rsid w:val="005C7A1D"/>
    <w:rsid w:val="005F35A3"/>
    <w:rsid w:val="00621366"/>
    <w:rsid w:val="006350F6"/>
    <w:rsid w:val="00636102"/>
    <w:rsid w:val="006807BB"/>
    <w:rsid w:val="006C169D"/>
    <w:rsid w:val="006F000D"/>
    <w:rsid w:val="006F4D7A"/>
    <w:rsid w:val="00703E52"/>
    <w:rsid w:val="00704EB5"/>
    <w:rsid w:val="00710B87"/>
    <w:rsid w:val="00725FB6"/>
    <w:rsid w:val="007262FA"/>
    <w:rsid w:val="00743942"/>
    <w:rsid w:val="00770922"/>
    <w:rsid w:val="007862E3"/>
    <w:rsid w:val="007A213F"/>
    <w:rsid w:val="007E634E"/>
    <w:rsid w:val="007F7570"/>
    <w:rsid w:val="008210FD"/>
    <w:rsid w:val="00854CE0"/>
    <w:rsid w:val="00861E2A"/>
    <w:rsid w:val="008A7CE7"/>
    <w:rsid w:val="008C053F"/>
    <w:rsid w:val="0091279A"/>
    <w:rsid w:val="0094184C"/>
    <w:rsid w:val="00946525"/>
    <w:rsid w:val="00955B4D"/>
    <w:rsid w:val="00957B34"/>
    <w:rsid w:val="009666EE"/>
    <w:rsid w:val="00967F79"/>
    <w:rsid w:val="00980B09"/>
    <w:rsid w:val="00990EC7"/>
    <w:rsid w:val="0099240A"/>
    <w:rsid w:val="009929AB"/>
    <w:rsid w:val="009B39CE"/>
    <w:rsid w:val="009B50BA"/>
    <w:rsid w:val="009D6967"/>
    <w:rsid w:val="009E39DA"/>
    <w:rsid w:val="009F589D"/>
    <w:rsid w:val="00AA34A9"/>
    <w:rsid w:val="00AC459C"/>
    <w:rsid w:val="00AD05A1"/>
    <w:rsid w:val="00AD24A5"/>
    <w:rsid w:val="00AF75EC"/>
    <w:rsid w:val="00B15199"/>
    <w:rsid w:val="00B30B7D"/>
    <w:rsid w:val="00B51854"/>
    <w:rsid w:val="00B579DE"/>
    <w:rsid w:val="00B7650A"/>
    <w:rsid w:val="00B8721A"/>
    <w:rsid w:val="00B94BCB"/>
    <w:rsid w:val="00B97168"/>
    <w:rsid w:val="00BB32ED"/>
    <w:rsid w:val="00BB3878"/>
    <w:rsid w:val="00BB6E2B"/>
    <w:rsid w:val="00BD4C2C"/>
    <w:rsid w:val="00BE0B5E"/>
    <w:rsid w:val="00C0718F"/>
    <w:rsid w:val="00C150E9"/>
    <w:rsid w:val="00C46DB5"/>
    <w:rsid w:val="00C50CB7"/>
    <w:rsid w:val="00C61AAE"/>
    <w:rsid w:val="00C71321"/>
    <w:rsid w:val="00C9198B"/>
    <w:rsid w:val="00C921A8"/>
    <w:rsid w:val="00CA064D"/>
    <w:rsid w:val="00CB0CF1"/>
    <w:rsid w:val="00CB1AA4"/>
    <w:rsid w:val="00CB2438"/>
    <w:rsid w:val="00CD3556"/>
    <w:rsid w:val="00D30B5C"/>
    <w:rsid w:val="00D55C71"/>
    <w:rsid w:val="00D87BDA"/>
    <w:rsid w:val="00DC5323"/>
    <w:rsid w:val="00DD4A4A"/>
    <w:rsid w:val="00DF0731"/>
    <w:rsid w:val="00E0625C"/>
    <w:rsid w:val="00E1354F"/>
    <w:rsid w:val="00E236F2"/>
    <w:rsid w:val="00E24940"/>
    <w:rsid w:val="00E30A8F"/>
    <w:rsid w:val="00E47EB4"/>
    <w:rsid w:val="00E52363"/>
    <w:rsid w:val="00E649F7"/>
    <w:rsid w:val="00E74ED9"/>
    <w:rsid w:val="00E94423"/>
    <w:rsid w:val="00EB3AD7"/>
    <w:rsid w:val="00ED46BE"/>
    <w:rsid w:val="00EE0879"/>
    <w:rsid w:val="00F16765"/>
    <w:rsid w:val="00F27B84"/>
    <w:rsid w:val="00F62695"/>
    <w:rsid w:val="00F740D9"/>
    <w:rsid w:val="00F963A4"/>
    <w:rsid w:val="00FA3AC8"/>
    <w:rsid w:val="00FA4D05"/>
    <w:rsid w:val="00FA5417"/>
    <w:rsid w:val="4F4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D422"/>
  <w15:docId w15:val="{15A06426-0CD4-4AF9-8E71-61A2387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46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536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09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99"/>
    <w:qFormat/>
    <w:rsid w:val="00197E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6525"/>
    <w:rPr>
      <w:color w:val="605E5C"/>
      <w:shd w:val="clear" w:color="auto" w:fill="E1DFDD"/>
    </w:rPr>
  </w:style>
  <w:style w:type="paragraph" w:customStyle="1" w:styleId="clan">
    <w:name w:val="clan"/>
    <w:basedOn w:val="Normal"/>
    <w:rsid w:val="00FA3AC8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FA3AC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rmaluvuceni3">
    <w:name w:val="normal_uvuceni3"/>
    <w:basedOn w:val="Normal"/>
    <w:rsid w:val="00FA3AC8"/>
    <w:pPr>
      <w:spacing w:before="100" w:beforeAutospacing="1" w:after="100" w:afterAutospacing="1"/>
      <w:ind w:left="99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agrar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ap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polj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ap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1A7-DB90-4BBD-91C1-2F1B171C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Sekulic</dc:creator>
  <cp:lastModifiedBy>Sonja Skorupan</cp:lastModifiedBy>
  <cp:revision>2</cp:revision>
  <cp:lastPrinted>2024-12-16T06:40:00Z</cp:lastPrinted>
  <dcterms:created xsi:type="dcterms:W3CDTF">2024-12-16T19:09:00Z</dcterms:created>
  <dcterms:modified xsi:type="dcterms:W3CDTF">2024-12-16T19:09:00Z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9B479706D8864DCD8CEE3BABB4E183EC_12</vt:lpwstr>
  </property>
</Properties>
</file>