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7AE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19а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6,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26.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8. и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7EB4">
        <w:rPr>
          <w:rFonts w:ascii="Times New Roman" w:hAnsi="Times New Roman" w:cs="Times New Roman"/>
          <w:color w:val="000000"/>
        </w:rPr>
        <w:t>бр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057EB4">
        <w:rPr>
          <w:rFonts w:ascii="Times New Roman" w:hAnsi="Times New Roman" w:cs="Times New Roman"/>
          <w:color w:val="000000"/>
        </w:rPr>
        <w:t>др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057EB4">
        <w:rPr>
          <w:rFonts w:ascii="Times New Roman" w:hAnsi="Times New Roman" w:cs="Times New Roman"/>
          <w:color w:val="000000"/>
        </w:rPr>
        <w:t>др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114/21),</w:t>
      </w:r>
    </w:p>
    <w:p w14:paraId="1B97576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18016E81" w14:textId="77777777" w:rsidR="00F65A9F" w:rsidRPr="00057EB4" w:rsidRDefault="00057EB4">
      <w:pPr>
        <w:spacing w:after="225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b/>
          <w:color w:val="000000"/>
        </w:rPr>
        <w:t>ПРАВИЛНИК</w:t>
      </w:r>
    </w:p>
    <w:p w14:paraId="09F8FB0C" w14:textId="180834EA" w:rsidR="00F65A9F" w:rsidRDefault="00057EB4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057EB4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упису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промени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обнови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поступању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и о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пасиван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</w:p>
    <w:p w14:paraId="480F2AE2" w14:textId="77777777" w:rsidR="00057EB4" w:rsidRDefault="00057EB4" w:rsidP="00057EB4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color w:val="000000"/>
          <w:lang w:val="sr-Cyrl-RS"/>
        </w:rPr>
        <w:t>(Објављено у „Службеном гласнику 25/2023 од 31.03.2023. године)</w:t>
      </w:r>
    </w:p>
    <w:p w14:paraId="2FC3A6F8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I. УВОДНА ОДРЕДБА</w:t>
      </w:r>
    </w:p>
    <w:p w14:paraId="7FE946FD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</w:t>
      </w:r>
    </w:p>
    <w:p w14:paraId="33556261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вођења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57EB4">
        <w:rPr>
          <w:rFonts w:ascii="Times New Roman" w:hAnsi="Times New Roman" w:cs="Times New Roman"/>
          <w:color w:val="000000"/>
        </w:rPr>
        <w:t>даљем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тексту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чувања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прилози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донета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брисања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обезбеђења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подршке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вези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обрасци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DABF07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Сви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изрази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употребљени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мушком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подразумевају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057EB4">
        <w:rPr>
          <w:rFonts w:ascii="Times New Roman" w:hAnsi="Times New Roman" w:cs="Times New Roman"/>
          <w:color w:val="000000"/>
        </w:rPr>
        <w:t>женском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обрнуто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835CFA9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II. УСЛОВИ УПИСА У РЕГИСТАР</w:t>
      </w:r>
    </w:p>
    <w:p w14:paraId="436C8818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Субјекти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уписа</w:t>
      </w:r>
      <w:proofErr w:type="spellEnd"/>
    </w:p>
    <w:p w14:paraId="35ADEABE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</w:t>
      </w:r>
    </w:p>
    <w:p w14:paraId="6C1355A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3CCB1289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друштво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земљорадничка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задруга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установа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седиштем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Републици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Србији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5592E444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F4BDE04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прераду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C912D13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>.);</w:t>
      </w:r>
    </w:p>
    <w:p w14:paraId="087B01DB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физичко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пребивалиштем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Републици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Србији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самостално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заједно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члановима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7202DAC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28F717C" w14:textId="08ED0017" w:rsidR="00F65A9F" w:rsidRDefault="00057EB4">
      <w:pPr>
        <w:spacing w:after="150"/>
        <w:rPr>
          <w:rFonts w:ascii="Times New Roman" w:hAnsi="Times New Roman" w:cs="Times New Roman"/>
          <w:color w:val="000000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>.).</w:t>
      </w:r>
    </w:p>
    <w:p w14:paraId="0729199F" w14:textId="77777777" w:rsidR="00057EB4" w:rsidRPr="00057EB4" w:rsidRDefault="00057EB4">
      <w:pPr>
        <w:spacing w:after="150"/>
        <w:rPr>
          <w:rFonts w:ascii="Times New Roman" w:hAnsi="Times New Roman" w:cs="Times New Roman"/>
        </w:rPr>
      </w:pPr>
    </w:p>
    <w:p w14:paraId="04018BA0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lastRenderedPageBreak/>
        <w:t>Пољопривредна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производња</w:t>
      </w:r>
      <w:proofErr w:type="spellEnd"/>
    </w:p>
    <w:p w14:paraId="4A562A0E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3.</w:t>
      </w:r>
    </w:p>
    <w:p w14:paraId="66982603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територији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Србије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75F73381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овај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део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77FC3B7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овај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B841407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најмање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0,5 </w:t>
      </w:r>
      <w:proofErr w:type="spellStart"/>
      <w:r w:rsidRPr="00057EB4">
        <w:rPr>
          <w:rFonts w:ascii="Times New Roman" w:hAnsi="Times New Roman" w:cs="Times New Roman"/>
          <w:color w:val="000000"/>
        </w:rPr>
        <w:t>хектара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501347F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и:</w:t>
      </w:r>
    </w:p>
    <w:p w14:paraId="5A47D1F7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0,5 </w:t>
      </w:r>
      <w:proofErr w:type="spellStart"/>
      <w:r w:rsidRPr="00057EB4">
        <w:rPr>
          <w:rFonts w:ascii="Times New Roman" w:hAnsi="Times New Roman" w:cs="Times New Roman"/>
          <w:color w:val="000000"/>
        </w:rPr>
        <w:t>хектара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следеће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културе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104EC4CE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печурке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8E0BEAB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поврћа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заштићеном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простору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0FF89EE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стоно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грожђе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65B20D8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грожђе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винских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сорти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107A67A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необрађеног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рибњака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0,5 </w:t>
      </w:r>
      <w:proofErr w:type="spellStart"/>
      <w:r w:rsidRPr="00057EB4">
        <w:rPr>
          <w:rFonts w:ascii="Times New Roman" w:hAnsi="Times New Roman" w:cs="Times New Roman"/>
          <w:color w:val="000000"/>
        </w:rPr>
        <w:t>хектара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узгој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рибе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D8A965F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шумско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следеће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културе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58B7A4A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шумски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материјал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1835B62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матичњаци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украсног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5F9AA5B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саднице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украсног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дрвећа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жбуња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AD3BD9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шуме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381C089E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обележене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регистроване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Централној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бази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обележавању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ветеринарство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6835DEE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Прерада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производа</w:t>
      </w:r>
      <w:proofErr w:type="spellEnd"/>
    </w:p>
    <w:p w14:paraId="18B746B6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</w:t>
      </w:r>
    </w:p>
    <w:p w14:paraId="4A206006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прераде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Агенција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Агенцији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претежну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прераде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овај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710B0F4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lastRenderedPageBreak/>
        <w:t>Друге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активности</w:t>
      </w:r>
      <w:proofErr w:type="spellEnd"/>
    </w:p>
    <w:p w14:paraId="36615443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5.</w:t>
      </w:r>
    </w:p>
    <w:p w14:paraId="4EEA5D17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овај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0021187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Основ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земљишта</w:t>
      </w:r>
      <w:proofErr w:type="spellEnd"/>
    </w:p>
    <w:p w14:paraId="3A67172C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6.</w:t>
      </w:r>
    </w:p>
    <w:p w14:paraId="1FF0D67E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75615BA3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3058170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комасационе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масе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5437E06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закључени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закуподавац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57EB4">
        <w:rPr>
          <w:rFonts w:ascii="Times New Roman" w:hAnsi="Times New Roman" w:cs="Times New Roman"/>
          <w:color w:val="000000"/>
        </w:rPr>
        <w:t>даљем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тексту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локалне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црква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верска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заједница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с </w:t>
      </w:r>
      <w:proofErr w:type="spellStart"/>
      <w:r w:rsidRPr="00057EB4">
        <w:rPr>
          <w:rFonts w:ascii="Times New Roman" w:hAnsi="Times New Roman" w:cs="Times New Roman"/>
          <w:color w:val="000000"/>
        </w:rPr>
        <w:t>тим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важења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истекне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057EB4">
        <w:rPr>
          <w:rFonts w:ascii="Times New Roman" w:hAnsi="Times New Roman" w:cs="Times New Roman"/>
          <w:color w:val="000000"/>
        </w:rPr>
        <w:t>октобра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години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946B24D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друштвеној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стеченој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теретним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8331334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Уговор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друштвеној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подобан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закуподавац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A74ACED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Посебни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услови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газдинстава</w:t>
      </w:r>
      <w:proofErr w:type="spellEnd"/>
    </w:p>
    <w:p w14:paraId="391ABD51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7.</w:t>
      </w:r>
    </w:p>
    <w:p w14:paraId="51DD8F43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физичко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−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057EB4">
        <w:rPr>
          <w:rFonts w:ascii="Times New Roman" w:hAnsi="Times New Roman" w:cs="Times New Roman"/>
          <w:color w:val="000000"/>
        </w:rPr>
        <w:t>могу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3BCDD814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јесте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пунолетни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физичко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пријављено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адреси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стално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повремено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малолетни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родитеља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старатеља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2E74FD4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Физичко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−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EEE6CAD" w14:textId="77777777" w:rsidR="00F65A9F" w:rsidRPr="00057EB4" w:rsidRDefault="00057EB4" w:rsidP="00057EB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057EB4">
        <w:rPr>
          <w:rFonts w:ascii="Times New Roman" w:hAnsi="Times New Roman" w:cs="Times New Roman"/>
          <w:color w:val="000000"/>
        </w:rPr>
        <w:t>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2−4. и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смислу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BCC21E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смрти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преостали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споразумно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привременог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редова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окончања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оставинског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спровођења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057EB4">
        <w:rPr>
          <w:rFonts w:ascii="Times New Roman" w:hAnsi="Times New Roman" w:cs="Times New Roman"/>
          <w:color w:val="000000"/>
        </w:rPr>
        <w:t>томе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обавештавају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Mинистарство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аграрна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плаћања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57EB4">
        <w:rPr>
          <w:rFonts w:ascii="Times New Roman" w:hAnsi="Times New Roman" w:cs="Times New Roman"/>
          <w:color w:val="000000"/>
        </w:rPr>
        <w:t>даљем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тексту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057EB4">
        <w:rPr>
          <w:rFonts w:ascii="Times New Roman" w:hAnsi="Times New Roman" w:cs="Times New Roman"/>
          <w:color w:val="000000"/>
        </w:rPr>
        <w:t>року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од 30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13E95A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смрти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3901158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ниједног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смрти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брише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9A44D75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III. НАЧИН УПИСА У РЕГИСТАР И НАЧИН ВОЂЕЊА РЕГИСТРА</w:t>
      </w:r>
    </w:p>
    <w:p w14:paraId="2F3C8B26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Добровољност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уписа</w:t>
      </w:r>
      <w:proofErr w:type="spellEnd"/>
    </w:p>
    <w:p w14:paraId="40B2FE35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8.</w:t>
      </w:r>
    </w:p>
    <w:p w14:paraId="2DCF031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добровољан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9B60F9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057EB4">
        <w:rPr>
          <w:rFonts w:ascii="Times New Roman" w:hAnsi="Times New Roman" w:cs="Times New Roman"/>
          <w:color w:val="000000"/>
        </w:rPr>
        <w:t>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2−4. и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880572A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Електронско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поступање</w:t>
      </w:r>
      <w:proofErr w:type="spellEnd"/>
    </w:p>
    <w:p w14:paraId="4E9CBB4D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</w:t>
      </w:r>
    </w:p>
    <w:p w14:paraId="6DCA590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централизована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употребом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6C65C8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одржава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рукује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док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техничку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подршку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вођењу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пружа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пројектовање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усклађивање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функционисање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система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2D7773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057EB4">
        <w:rPr>
          <w:rFonts w:ascii="Times New Roman" w:hAnsi="Times New Roman" w:cs="Times New Roman"/>
          <w:color w:val="000000"/>
        </w:rPr>
        <w:t>издавање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057EB4">
        <w:rPr>
          <w:rFonts w:ascii="Times New Roman" w:hAnsi="Times New Roman" w:cs="Times New Roman"/>
          <w:color w:val="000000"/>
        </w:rPr>
        <w:t>брисање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формирање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трајно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чување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досијеа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вођења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употребом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F043A5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брисања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комуницира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донетим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03FD809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Рад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софтверском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решењу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еАграр</w:t>
      </w:r>
      <w:proofErr w:type="spellEnd"/>
    </w:p>
    <w:p w14:paraId="2C4F7802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10.</w:t>
      </w:r>
    </w:p>
    <w:p w14:paraId="7FBBBB0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600386C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везане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вођење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0257B01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објављеним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90BCDC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поучава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54E2408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признавање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ствари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06D382B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радњама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донетим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B49AAD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057EB4">
        <w:rPr>
          <w:rFonts w:ascii="Times New Roman" w:hAnsi="Times New Roman" w:cs="Times New Roman"/>
          <w:color w:val="000000"/>
        </w:rPr>
        <w:t>омогућава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плаћање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такси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накнада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542C2BE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D9D64D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057EB4">
        <w:rPr>
          <w:rFonts w:ascii="Times New Roman" w:hAnsi="Times New Roman" w:cs="Times New Roman"/>
          <w:color w:val="000000"/>
        </w:rPr>
        <w:t>прати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статистику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5A321B6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057EB4">
        <w:rPr>
          <w:rFonts w:ascii="Times New Roman" w:hAnsi="Times New Roman" w:cs="Times New Roman"/>
          <w:color w:val="000000"/>
        </w:rPr>
        <w:t>комуницира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пројектовање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усклађивање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функционисање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система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техничкој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подршци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вођењу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F51A744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софтверском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решењу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еАграр</w:t>
      </w:r>
      <w:proofErr w:type="spellEnd"/>
    </w:p>
    <w:p w14:paraId="0A8AB0AD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11.</w:t>
      </w:r>
    </w:p>
    <w:p w14:paraId="05A88F9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2E98D31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обавезе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успостављених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7E8022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комуницира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Управом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5AA6C33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радњама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донетим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A9B1DC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сандучић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BD1E8C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функционалности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EDC0ECE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Аутентикација</w:t>
      </w:r>
      <w:proofErr w:type="spellEnd"/>
    </w:p>
    <w:p w14:paraId="5B30DFFB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12.</w:t>
      </w:r>
    </w:p>
    <w:p w14:paraId="7D0D96C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Учесник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аутентификује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D5ED83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аутентикацију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учесника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A989FC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утврђивање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идентитета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учесника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различитог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нивоа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учеснику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додељен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порталу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C355B5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идентитет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утврђен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регистроване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шеме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високог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нивоа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средњег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нивоа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друкчије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5FD391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вођења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користећи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високог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нивоа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квалификовани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сертификат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E83510A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Регистрација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корисничког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налога</w:t>
      </w:r>
      <w:proofErr w:type="spellEnd"/>
    </w:p>
    <w:p w14:paraId="2EC8BCE2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13.</w:t>
      </w:r>
    </w:p>
    <w:p w14:paraId="6602F22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Физичко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региструје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A11C4E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Орган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пројектовање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усклађивање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функционисање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система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налог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36BA8A0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повуче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сагласност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прихватању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након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чега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брише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затвара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налог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D4D574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Након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обезбеђује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сандучића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B191B0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Учесник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пријављује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портал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Портала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57EB4">
        <w:rPr>
          <w:rFonts w:ascii="Times New Roman" w:hAnsi="Times New Roman" w:cs="Times New Roman"/>
          <w:color w:val="000000"/>
        </w:rPr>
        <w:t>даљем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тексту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Портал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аутентикацију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D2DA64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Регистрацију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учесник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Порталу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адреси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eid.gov.rs,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квалификованог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шалтеру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Регистрационог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обавезно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издавање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параметара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мобилне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апликације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Consent ID.</w:t>
      </w:r>
    </w:p>
    <w:p w14:paraId="3B51562D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lastRenderedPageBreak/>
        <w:t>Начин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обезбеђења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субјектима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вези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поступањем</w:t>
      </w:r>
      <w:proofErr w:type="spellEnd"/>
    </w:p>
    <w:p w14:paraId="3A63C867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14.</w:t>
      </w:r>
    </w:p>
    <w:p w14:paraId="210BD8E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Техничку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подршку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вези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пружа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5E8D0CA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642C453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саветодавне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лиценцу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саветодаваца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стручних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области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1168AFF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локалне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седишта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83468A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Ближа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техничка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упутства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систем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пружања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подршке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објављују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огласној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табли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арарна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плаћања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Булевар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краља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Александра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84, 11000 </w:t>
      </w:r>
      <w:proofErr w:type="spellStart"/>
      <w:r w:rsidRPr="00057EB4">
        <w:rPr>
          <w:rFonts w:ascii="Times New Roman" w:hAnsi="Times New Roman" w:cs="Times New Roman"/>
          <w:color w:val="000000"/>
        </w:rPr>
        <w:t>Београд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веб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презентацији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адреси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https://eagrar.gov.rs.</w:t>
      </w:r>
    </w:p>
    <w:p w14:paraId="0D9FD684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Размена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докумената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поднесака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електронско</w:t>
      </w:r>
      <w:proofErr w:type="spellEnd"/>
      <w:r w:rsidRPr="00057EB4">
        <w:rPr>
          <w:rFonts w:ascii="Times New Roman" w:hAnsi="Times New Roman" w:cs="Times New Roman"/>
        </w:rPr>
        <w:br/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достављање</w:t>
      </w:r>
      <w:proofErr w:type="spellEnd"/>
    </w:p>
    <w:p w14:paraId="47F54591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15.</w:t>
      </w:r>
    </w:p>
    <w:p w14:paraId="277AADA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Размена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тајне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означени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степеном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тајности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тајност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865DC8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Достављање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између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јавне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поште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сервисне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магистрале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квалификоване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6CA0B9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Акта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вези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доносе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имаоци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јавних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02BBD4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претходно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изворно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сачињен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папирној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примерак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дигитализован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оверен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9093EA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спровођења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ималац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јавних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дигитализацију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потврђивање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истоветности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изворним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сачињеним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издао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2B69D0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Овлашћени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дигитализацију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потврдило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истоветност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оригиналом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сачињеним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чува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изворни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2B242F9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регистара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облику</w:t>
      </w:r>
      <w:proofErr w:type="spellEnd"/>
    </w:p>
    <w:p w14:paraId="4BC01DDA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16.</w:t>
      </w:r>
    </w:p>
    <w:p w14:paraId="2446146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Ради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преузима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вођење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установљене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без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додатне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провере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означио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провере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F8995F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увид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њихово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преузимање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сервисне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магистрале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прихваћеног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идентификатора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могу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упоредити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грађана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додељује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Централни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обавезног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социјалног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осигураника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порески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C4A5FA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сваког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увида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идентитету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грађана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датуму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времену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приступало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C442B0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1−3.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увид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3E32E569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Регистар</w:t>
      </w:r>
      <w:proofErr w:type="spellEnd"/>
    </w:p>
    <w:p w14:paraId="4197C662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</w:t>
      </w:r>
    </w:p>
    <w:p w14:paraId="76A2844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лицу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3B8859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покреће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избором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попуњавањем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одговарајућег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обрасца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online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регистрованом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шемом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високог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нивоа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8EA7CF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стaва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06C94B5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свим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обавези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35C8EF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омогућава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0E485D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треће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057EB4">
        <w:rPr>
          <w:rFonts w:ascii="Times New Roman" w:hAnsi="Times New Roman" w:cs="Times New Roman"/>
          <w:color w:val="000000"/>
        </w:rPr>
        <w:t>томе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приступ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могућ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пристанка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9EEB43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обухвата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75845D2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изјашњење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погледу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комерцијалног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некомерцијалног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1F74DD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3772A18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грађана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(ЈМБГ),</w:t>
      </w:r>
    </w:p>
    <w:p w14:paraId="43AC73B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презиме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9E016F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име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4DEA3C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рођења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C3DE82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рођења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DFFF85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рођења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FE7B33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057EB4">
        <w:rPr>
          <w:rFonts w:ascii="Times New Roman" w:hAnsi="Times New Roman" w:cs="Times New Roman"/>
          <w:color w:val="000000"/>
        </w:rPr>
        <w:t>пол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6D438D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3695C94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искључиво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пољопривредом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B56961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претежно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више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50%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времена</w:t>
      </w:r>
      <w:proofErr w:type="spellEnd"/>
      <w:r w:rsidRPr="00057EB4">
        <w:rPr>
          <w:rFonts w:ascii="Times New Roman" w:hAnsi="Times New Roman" w:cs="Times New Roman"/>
          <w:color w:val="000000"/>
        </w:rPr>
        <w:t>),</w:t>
      </w:r>
    </w:p>
    <w:p w14:paraId="33C88AC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додатна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мање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50%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времена</w:t>
      </w:r>
      <w:proofErr w:type="spellEnd"/>
      <w:r w:rsidRPr="00057EB4">
        <w:rPr>
          <w:rFonts w:ascii="Times New Roman" w:hAnsi="Times New Roman" w:cs="Times New Roman"/>
          <w:color w:val="000000"/>
        </w:rPr>
        <w:t>),</w:t>
      </w:r>
    </w:p>
    <w:p w14:paraId="2F81DF3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пензионер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65 </w:t>
      </w:r>
      <w:proofErr w:type="spellStart"/>
      <w:r w:rsidRPr="00057EB4">
        <w:rPr>
          <w:rFonts w:ascii="Times New Roman" w:hAnsi="Times New Roman" w:cs="Times New Roman"/>
          <w:color w:val="000000"/>
        </w:rPr>
        <w:t>година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45E48A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школовању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5015330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незавршена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школа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853C55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школа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0C6C27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школа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41E647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виша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школа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D00BC9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факултет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04EB4E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67F04E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седишту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пребивалишту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71EB8C2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улица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кућни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46C682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место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DE515D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град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884637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поштански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69E90EF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057EB4">
        <w:rPr>
          <w:rFonts w:ascii="Times New Roman" w:hAnsi="Times New Roman" w:cs="Times New Roman"/>
          <w:color w:val="000000"/>
        </w:rPr>
        <w:t>контакт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2CF01D2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телефона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29B51F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lastRenderedPageBreak/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пошта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6BA325D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6CEEEDF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52CD0C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351983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2C4850F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грађана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D57D4C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презиме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D8B7C9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име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B38591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рођења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BBEC13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рођења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006359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рођења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943A67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057EB4">
        <w:rPr>
          <w:rFonts w:ascii="Times New Roman" w:hAnsi="Times New Roman" w:cs="Times New Roman"/>
          <w:color w:val="000000"/>
        </w:rPr>
        <w:t>пол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355382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10)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2758411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искључиво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пољопривредом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FC5817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претежно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више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50%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времена</w:t>
      </w:r>
      <w:proofErr w:type="spellEnd"/>
      <w:r w:rsidRPr="00057EB4">
        <w:rPr>
          <w:rFonts w:ascii="Times New Roman" w:hAnsi="Times New Roman" w:cs="Times New Roman"/>
          <w:color w:val="000000"/>
        </w:rPr>
        <w:t>),</w:t>
      </w:r>
    </w:p>
    <w:p w14:paraId="5705A7D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додатна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мање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50%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времена</w:t>
      </w:r>
      <w:proofErr w:type="spellEnd"/>
      <w:r w:rsidRPr="00057EB4">
        <w:rPr>
          <w:rFonts w:ascii="Times New Roman" w:hAnsi="Times New Roman" w:cs="Times New Roman"/>
          <w:color w:val="000000"/>
        </w:rPr>
        <w:t>),</w:t>
      </w:r>
    </w:p>
    <w:p w14:paraId="0F04169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пензионер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65 </w:t>
      </w:r>
      <w:proofErr w:type="spellStart"/>
      <w:r w:rsidRPr="00057EB4">
        <w:rPr>
          <w:rFonts w:ascii="Times New Roman" w:hAnsi="Times New Roman" w:cs="Times New Roman"/>
          <w:color w:val="000000"/>
        </w:rPr>
        <w:t>година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AE400B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11)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07FB4B9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општине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E907A2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7AC471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73064B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695C4F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5AB2C9F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власништво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7FB017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373176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156A67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комасација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43CCBF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B6AA1E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057EB4">
        <w:rPr>
          <w:rFonts w:ascii="Times New Roman" w:hAnsi="Times New Roman" w:cs="Times New Roman"/>
          <w:color w:val="000000"/>
        </w:rPr>
        <w:t>шифра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4D29B9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lastRenderedPageBreak/>
        <w:t xml:space="preserve">(8)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EA9082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(9)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5AA1DB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(10)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стабала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трсова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воћа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грожђа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A4246F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(11)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противградне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заштите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BA8B9D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12)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52EE0D4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узгајају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(ХИД),</w:t>
      </w:r>
    </w:p>
    <w:p w14:paraId="117F272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врсте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60E6B1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шифра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врсте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022E723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13)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4ADFCE2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општине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6F41D1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E0CB5F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8AD06C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0E95EB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63E3D10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власништво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5D6A9A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737105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67979B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комасација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D3F6B9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50EB72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057EB4">
        <w:rPr>
          <w:rFonts w:ascii="Times New Roman" w:hAnsi="Times New Roman" w:cs="Times New Roman"/>
          <w:color w:val="000000"/>
        </w:rPr>
        <w:t>шифра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0960BD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(8)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75136C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(9)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врста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1AF844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обухвата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6572732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72B912D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115D9D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друштво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E53E00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lastRenderedPageBreak/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задруга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2C575B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црква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манастир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C41779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школа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695F02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057EB4">
        <w:rPr>
          <w:rFonts w:ascii="Times New Roman" w:hAnsi="Times New Roman" w:cs="Times New Roman"/>
          <w:color w:val="000000"/>
        </w:rPr>
        <w:t>научно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истраживачка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12A5A7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0DD425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величини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рачуноводство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6347363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микро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DF876D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мало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FF3BDD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4C5DF1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велико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60CE31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(МБ);</w:t>
      </w:r>
    </w:p>
    <w:p w14:paraId="6771438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порески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(ПИБ);</w:t>
      </w:r>
    </w:p>
    <w:p w14:paraId="7F39294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јавних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(ЈБКСЈ);</w:t>
      </w:r>
    </w:p>
    <w:p w14:paraId="4EF247D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FBAC71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седишту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7B73A75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улица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кућни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EE7E8C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место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1DB213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град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E95466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поштански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0FBA524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057EB4">
        <w:rPr>
          <w:rFonts w:ascii="Times New Roman" w:hAnsi="Times New Roman" w:cs="Times New Roman"/>
          <w:color w:val="000000"/>
        </w:rPr>
        <w:t>контакт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79F25EF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телефона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232951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пошта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98E0EA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одговорном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69D44C0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грађана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(ЈМБГ),</w:t>
      </w:r>
    </w:p>
    <w:p w14:paraId="1076311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презиме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1470DB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име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DE4DED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рођења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045F05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рођења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6230F3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рођења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A0B1B8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057EB4">
        <w:rPr>
          <w:rFonts w:ascii="Times New Roman" w:hAnsi="Times New Roman" w:cs="Times New Roman"/>
          <w:color w:val="000000"/>
        </w:rPr>
        <w:t>пол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72CCC0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(8) </w:t>
      </w:r>
      <w:proofErr w:type="spellStart"/>
      <w:r w:rsidRPr="00057EB4">
        <w:rPr>
          <w:rFonts w:ascii="Times New Roman" w:hAnsi="Times New Roman" w:cs="Times New Roman"/>
          <w:color w:val="000000"/>
        </w:rPr>
        <w:t>улица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кућни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C9B562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(9)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E43C49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lastRenderedPageBreak/>
        <w:t xml:space="preserve">(10)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8D9D32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(11) </w:t>
      </w:r>
      <w:proofErr w:type="spellStart"/>
      <w:r w:rsidRPr="00057EB4">
        <w:rPr>
          <w:rFonts w:ascii="Times New Roman" w:hAnsi="Times New Roman" w:cs="Times New Roman"/>
          <w:color w:val="000000"/>
        </w:rPr>
        <w:t>поштански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787955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10)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6779916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DCB47D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A8F40B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11)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24B2AF3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општине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5F942D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686658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CF2F9F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06D2D1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6766839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власништво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2D354A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06477B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951A5E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комасација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C55B95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FB47AE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057EB4">
        <w:rPr>
          <w:rFonts w:ascii="Times New Roman" w:hAnsi="Times New Roman" w:cs="Times New Roman"/>
          <w:color w:val="000000"/>
        </w:rPr>
        <w:t>шифра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9DBB52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(8)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CC16CB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(9)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374704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(10)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стабала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трсова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воћа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грожђа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50394A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(11)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противградне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заштите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569B99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12)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6402565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узгајају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(ХИД),</w:t>
      </w:r>
    </w:p>
    <w:p w14:paraId="48B6F1B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врсте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D63D67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шифра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врсте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6A277D0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13)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преради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07F461A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прераде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55394B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шифра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прераде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27D282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lastRenderedPageBreak/>
        <w:t xml:space="preserve">14)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0679C9F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општине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946D1B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CE92FE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8DF8E8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36ABFC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414B479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власништво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006956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79F05B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AABCB4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−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комасација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BA30D7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948D40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057EB4">
        <w:rPr>
          <w:rFonts w:ascii="Times New Roman" w:hAnsi="Times New Roman" w:cs="Times New Roman"/>
          <w:color w:val="000000"/>
        </w:rPr>
        <w:t>шифра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9FB71D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(8) </w:t>
      </w:r>
      <w:proofErr w:type="spellStart"/>
      <w:r w:rsidRPr="00057EB4">
        <w:rPr>
          <w:rFonts w:ascii="Times New Roman" w:hAnsi="Times New Roman" w:cs="Times New Roman"/>
          <w:color w:val="000000"/>
        </w:rPr>
        <w:t>назив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E4B998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(9)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врста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туризам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54DA81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кривичном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материјалном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одговорношшћу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изјављује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3F3617E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обрасца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пажљиво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прочитао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разумео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упутства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193EDC1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наведени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истинити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1B8E57E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приложио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веродостојна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истинити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ECE912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омогућити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инспекцијски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надзор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15A28DE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пријављене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829EA5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и:</w:t>
      </w:r>
    </w:p>
    <w:p w14:paraId="1B102A9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упознат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одредбом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покреће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увид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изричито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року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покретање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сматрати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неуредним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увид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</w:p>
    <w:p w14:paraId="563F40B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упознат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одредбом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покреће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увид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изричито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року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покретање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сматрати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неуредним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самостално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3A2A67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чијим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избором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изршио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1D8F1FB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Прилози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Регистар</w:t>
      </w:r>
      <w:proofErr w:type="spellEnd"/>
    </w:p>
    <w:p w14:paraId="1AC8005B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18.</w:t>
      </w:r>
    </w:p>
    <w:p w14:paraId="05C2523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самостално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прилаже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0AD7DEF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очитана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биометријска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карта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1690A5C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овај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део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634C88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очитана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биометријска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карта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пунолетног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пријављен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пребивалишту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1FD482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књиге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малолетног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потписао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родитељ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старатељ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1CC5854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lastRenderedPageBreak/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дата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овај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део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609642A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препис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листа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без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обзира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друштвене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имовине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књига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већ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комасационе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масе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F88601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комасационе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масе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DDBB85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613A9A1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057EB4">
        <w:rPr>
          <w:rFonts w:ascii="Times New Roman" w:hAnsi="Times New Roman" w:cs="Times New Roman"/>
          <w:color w:val="000000"/>
        </w:rPr>
        <w:t>доказ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отвореном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усмеравају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отварању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фотокопија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чековне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картице</w:t>
      </w:r>
      <w:proofErr w:type="spellEnd"/>
      <w:r w:rsidRPr="00057EB4">
        <w:rPr>
          <w:rFonts w:ascii="Times New Roman" w:hAnsi="Times New Roman" w:cs="Times New Roman"/>
          <w:color w:val="000000"/>
        </w:rPr>
        <w:t>).</w:t>
      </w:r>
    </w:p>
    <w:p w14:paraId="2035898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увид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прилаже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40EA6DA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потписане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C7D05B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очитане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биометријске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карте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пунолетног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пријављен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пребивалишту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635229B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књиге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рођених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малолетног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потписао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родитељ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старатељ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6216DCF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потписане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датe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22701B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препис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листа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грађана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D7A709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препис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листа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закуподавца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физичког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цркве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верске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6D3F701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комасационе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масе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5BCAEA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закуподавца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физичког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цркве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верске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закуподавца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физичког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цркве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верске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овереног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285E7D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доказа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отвореном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усмеравају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отварању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фотокопија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чековне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картице</w:t>
      </w:r>
      <w:proofErr w:type="spellEnd"/>
      <w:r w:rsidRPr="00057EB4">
        <w:rPr>
          <w:rFonts w:ascii="Times New Roman" w:hAnsi="Times New Roman" w:cs="Times New Roman"/>
          <w:color w:val="000000"/>
        </w:rPr>
        <w:t>).</w:t>
      </w:r>
    </w:p>
    <w:p w14:paraId="061CA19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самостално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прилаже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136EE57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акт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Агенција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Агенцији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06592A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лицу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 –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овај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део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3B889C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препис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листа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без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обзира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друштвене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имовине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књига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већ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комасационе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масе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098B7BF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комасационе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масе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71F0A7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0CE26F3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057EB4">
        <w:rPr>
          <w:rFonts w:ascii="Times New Roman" w:hAnsi="Times New Roman" w:cs="Times New Roman"/>
          <w:color w:val="000000"/>
        </w:rPr>
        <w:t>доказ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отвореном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усмеравају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отварању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фотокопија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чековне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картице</w:t>
      </w:r>
      <w:proofErr w:type="spellEnd"/>
      <w:r w:rsidRPr="00057EB4">
        <w:rPr>
          <w:rFonts w:ascii="Times New Roman" w:hAnsi="Times New Roman" w:cs="Times New Roman"/>
          <w:color w:val="000000"/>
        </w:rPr>
        <w:t>).</w:t>
      </w:r>
    </w:p>
    <w:p w14:paraId="65D1A35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увид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прилаже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36732A7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Агенција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Агенцији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B30575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потписаног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 –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заступање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08929A9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препис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листа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грађана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матични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B41568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препис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листа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закуподавца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физичког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цркве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верске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14A0E09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комасационе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масе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AD5DF2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закуподавца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физичког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цркве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верске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закуподавца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уступиоца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физичког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цркве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верске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овереног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стране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9DE6EC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057EB4">
        <w:rPr>
          <w:rFonts w:ascii="Times New Roman" w:hAnsi="Times New Roman" w:cs="Times New Roman"/>
          <w:color w:val="000000"/>
        </w:rPr>
        <w:t>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доказа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отвореном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усмеравају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отварању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рачуна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фотокопија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чековне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картице</w:t>
      </w:r>
      <w:proofErr w:type="spellEnd"/>
      <w:r w:rsidRPr="00057EB4">
        <w:rPr>
          <w:rFonts w:ascii="Times New Roman" w:hAnsi="Times New Roman" w:cs="Times New Roman"/>
          <w:color w:val="000000"/>
        </w:rPr>
        <w:t>).</w:t>
      </w:r>
    </w:p>
    <w:p w14:paraId="654D78BA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Пријем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захтева</w:t>
      </w:r>
      <w:proofErr w:type="spellEnd"/>
    </w:p>
    <w:p w14:paraId="681D51B5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19.</w:t>
      </w:r>
    </w:p>
    <w:p w14:paraId="47D47A4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омогућава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обрасца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прилозима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портала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канцеларијско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3D64A4E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Пријем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евидентира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писарници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9161B7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Потврда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шаље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одмах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послат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време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напредни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печат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02861E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Време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време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квалификованим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временским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жигом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8407AD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Кроз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аутоматски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додељује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сваки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започет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предузимају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доносе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CB54C1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Поред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аутоматски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додељеног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кроз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спроводи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кроз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додељивати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бројеве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ознаке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интерног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карактера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235F5B7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Обрада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Регистар</w:t>
      </w:r>
      <w:proofErr w:type="spellEnd"/>
    </w:p>
    <w:p w14:paraId="0B2026A8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20.</w:t>
      </w:r>
    </w:p>
    <w:p w14:paraId="6B779ED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проверава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унети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одговарају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приложене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16.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715BDE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увид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одлучивања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преузима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16.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82417D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Одговорност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истинитост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BB499A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грађевинском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целином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налази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имовине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време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трајања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давању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A76AA9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унети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одговарају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приложене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16.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неуредног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року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краћи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упозорење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последице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року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општи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57BAC1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одбацује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3486AA0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портала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D35B20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већ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FFC589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већ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0EDF77B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E007FD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случајевима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4347B0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случајевима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2) и 3)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инспекције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унутрашње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суда</w:t>
      </w:r>
      <w:proofErr w:type="spellEnd"/>
      <w:r w:rsidRPr="00057EB4">
        <w:rPr>
          <w:rFonts w:ascii="Times New Roman" w:hAnsi="Times New Roman" w:cs="Times New Roman"/>
          <w:color w:val="000000"/>
        </w:rPr>
        <w:t>).</w:t>
      </w:r>
    </w:p>
    <w:p w14:paraId="4C615A7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DD78E2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коначног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1750D43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Електронско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достављање</w:t>
      </w:r>
      <w:proofErr w:type="spellEnd"/>
    </w:p>
    <w:p w14:paraId="628AABCA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21.</w:t>
      </w:r>
    </w:p>
    <w:p w14:paraId="7CED462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закључак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уверење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35A994A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057EB4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5B9550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057EB4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200303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Електронско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сандучић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услуге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C46375A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lastRenderedPageBreak/>
        <w:t>Начин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чувања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Регистар</w:t>
      </w:r>
      <w:proofErr w:type="spellEnd"/>
    </w:p>
    <w:p w14:paraId="7CC61FEE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22.</w:t>
      </w:r>
    </w:p>
    <w:p w14:paraId="57C3DC0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додељује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(БПГ).</w:t>
      </w:r>
    </w:p>
    <w:p w14:paraId="0FDDE2D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Досије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чува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трајно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E53750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прикупља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чува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2BE104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припрема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шестомесечне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извештаје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57EB4">
        <w:rPr>
          <w:rFonts w:ascii="Times New Roman" w:hAnsi="Times New Roman" w:cs="Times New Roman"/>
          <w:color w:val="000000"/>
        </w:rPr>
        <w:t>даљем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тексту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57EB4">
        <w:rPr>
          <w:rFonts w:ascii="Times New Roman" w:hAnsi="Times New Roman" w:cs="Times New Roman"/>
          <w:color w:val="000000"/>
        </w:rPr>
        <w:t>).</w:t>
      </w:r>
    </w:p>
    <w:p w14:paraId="008308C7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IV. НАЧИН ОБНОВЕ РЕГИСТРАЦИЈЕ У РЕГИСТРУ И ПРОМЕНЕ ПОДАТАКА УПИСАНИХ У РЕГИСТАР</w:t>
      </w:r>
    </w:p>
    <w:p w14:paraId="3DF46860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Обнова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Регистру</w:t>
      </w:r>
      <w:proofErr w:type="spellEnd"/>
    </w:p>
    <w:p w14:paraId="6454F98D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23.</w:t>
      </w:r>
    </w:p>
    <w:p w14:paraId="2AF670E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Породично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сваке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године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B55861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покреће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избором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попуњавањем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одговарајућег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обрасца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online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B04E63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порталу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преглед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систему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промењени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промењени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6015E2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фонд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врста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површинама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величина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култура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власништво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прилаже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одговарајућу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18.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D857CD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чијим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избором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изршио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51253E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субјекат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успешно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B2AFB3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сходно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примењују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одредбе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AF590CE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Промена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Регистар</w:t>
      </w:r>
      <w:proofErr w:type="spellEnd"/>
    </w:p>
    <w:p w14:paraId="59C0FE69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24.</w:t>
      </w:r>
    </w:p>
    <w:p w14:paraId="5BECD83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Ради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ИПАРД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сваку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року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настанка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8306AB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покреће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избором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попуњавањем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одговарајућег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обрасца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online </w:t>
      </w:r>
      <w:proofErr w:type="spellStart"/>
      <w:r w:rsidRPr="00057EB4">
        <w:rPr>
          <w:rFonts w:ascii="Times New Roman" w:hAnsi="Times New Roman" w:cs="Times New Roman"/>
          <w:color w:val="000000"/>
        </w:rPr>
        <w:t>форми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оквиру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479A33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корисничког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порталу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еАграр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преглед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систему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промењени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прилаже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одговарајућу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18.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976BD6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чијим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избором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потврђује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изршио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попуњавање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B4C3AF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путем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субјекат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успешно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извршена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67F9BF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сходно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примењују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одредбе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88FBC22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Одређивање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привременог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</w:p>
    <w:p w14:paraId="2D3136ED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25.</w:t>
      </w:r>
    </w:p>
    <w:p w14:paraId="5414DC0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привремени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носилац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одређивању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привременог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дату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 –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одређивању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привременог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овај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3F496EF4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V. УСЛОВИ ЗА ПАСИВНИ СТАТУС ПОЉОПРИВРЕДНОГ ГАЗДИНСТВА</w:t>
      </w:r>
    </w:p>
    <w:p w14:paraId="7F3256E3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</w:p>
    <w:p w14:paraId="493C30E9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26.</w:t>
      </w:r>
    </w:p>
    <w:p w14:paraId="252D2A9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буде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статусу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0C7DBC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стекну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1E47B4A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престане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3FEAC742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случајевима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неизвршавања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преузетих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отплати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доспели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краткорочни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кредит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касни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отплатом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дугорочног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кредита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најмање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90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закупљено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придржава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врати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вишак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добијених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</w:t>
      </w:r>
      <w:proofErr w:type="spellEnd"/>
      <w:r w:rsidRPr="00057EB4">
        <w:rPr>
          <w:rFonts w:ascii="Times New Roman" w:hAnsi="Times New Roman" w:cs="Times New Roman"/>
          <w:color w:val="000000"/>
        </w:rPr>
        <w:t>.);</w:t>
      </w:r>
    </w:p>
    <w:p w14:paraId="2CEAFF3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утврди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уписало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парцеле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члaна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утврди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дало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неистините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приложеној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E4E1C2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непридржавања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259AD3F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нетачних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одобравања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инспекцијске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FC295B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057EB4">
        <w:rPr>
          <w:rFonts w:ascii="Times New Roman" w:hAnsi="Times New Roman" w:cs="Times New Roman"/>
          <w:color w:val="000000"/>
        </w:rPr>
        <w:t>давања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неистинитих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6F6E91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057EB4">
        <w:rPr>
          <w:rFonts w:ascii="Times New Roman" w:hAnsi="Times New Roman" w:cs="Times New Roman"/>
          <w:color w:val="000000"/>
        </w:rPr>
        <w:t>непридржавања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Министарством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959267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057EB4">
        <w:rPr>
          <w:rFonts w:ascii="Times New Roman" w:hAnsi="Times New Roman" w:cs="Times New Roman"/>
          <w:color w:val="000000"/>
        </w:rPr>
        <w:t>фалсификовања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доказа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вези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предметом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1C25A0E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057EB4">
        <w:rPr>
          <w:rFonts w:ascii="Times New Roman" w:hAnsi="Times New Roman" w:cs="Times New Roman"/>
          <w:color w:val="000000"/>
        </w:rPr>
        <w:t>отуђења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супротно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доделу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A99EF6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057EB4">
        <w:rPr>
          <w:rFonts w:ascii="Times New Roman" w:hAnsi="Times New Roman" w:cs="Times New Roman"/>
          <w:color w:val="000000"/>
        </w:rPr>
        <w:t>нечувања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року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E81C1B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2F27DE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(8)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сврху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току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године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BD3CAC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(9) </w:t>
      </w:r>
      <w:proofErr w:type="spellStart"/>
      <w:r w:rsidRPr="00057EB4">
        <w:rPr>
          <w:rFonts w:ascii="Times New Roman" w:hAnsi="Times New Roman" w:cs="Times New Roman"/>
          <w:color w:val="000000"/>
        </w:rPr>
        <w:t>онемогућавања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инспекцијске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места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716E3F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(10)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без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433A8D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(11) </w:t>
      </w:r>
      <w:proofErr w:type="spellStart"/>
      <w:r w:rsidRPr="00057EB4">
        <w:rPr>
          <w:rFonts w:ascii="Times New Roman" w:hAnsi="Times New Roman" w:cs="Times New Roman"/>
          <w:color w:val="000000"/>
        </w:rPr>
        <w:t>ометања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CE0DF2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(12) </w:t>
      </w:r>
      <w:proofErr w:type="spellStart"/>
      <w:r w:rsidRPr="00057EB4">
        <w:rPr>
          <w:rFonts w:ascii="Times New Roman" w:hAnsi="Times New Roman" w:cs="Times New Roman"/>
          <w:color w:val="000000"/>
        </w:rPr>
        <w:t>ометања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јавног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надметања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9DCB01B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(13) </w:t>
      </w:r>
      <w:proofErr w:type="spellStart"/>
      <w:r w:rsidRPr="00057EB4">
        <w:rPr>
          <w:rFonts w:ascii="Times New Roman" w:hAnsi="Times New Roman" w:cs="Times New Roman"/>
          <w:color w:val="000000"/>
        </w:rPr>
        <w:t>давања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закупљеног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подзакуп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привремено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25CE1B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(14) </w:t>
      </w:r>
      <w:proofErr w:type="spellStart"/>
      <w:r w:rsidRPr="00057EB4">
        <w:rPr>
          <w:rFonts w:ascii="Times New Roman" w:hAnsi="Times New Roman" w:cs="Times New Roman"/>
          <w:color w:val="000000"/>
        </w:rPr>
        <w:t>вршења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инвестиционих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мењања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без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сагласности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осим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инфраструктуре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снагу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посебног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04BDE2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(15) </w:t>
      </w:r>
      <w:proofErr w:type="spellStart"/>
      <w:r w:rsidRPr="00057EB4">
        <w:rPr>
          <w:rFonts w:ascii="Times New Roman" w:hAnsi="Times New Roman" w:cs="Times New Roman"/>
          <w:color w:val="000000"/>
        </w:rPr>
        <w:t>спаљивања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остатака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жетве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усева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996729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(16)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причињавање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штете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усевима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свако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6BB7887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(17)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биолошки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неразградиве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фолије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обрадивом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AFBF7A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lastRenderedPageBreak/>
        <w:t xml:space="preserve">(18)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вештачких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ливада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пашњака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обрадивом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четврте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пете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класе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шума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обрадивом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без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претходно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прибављене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сагласности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2F57BB9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(19) </w:t>
      </w:r>
      <w:proofErr w:type="spellStart"/>
      <w:r w:rsidRPr="00057EB4">
        <w:rPr>
          <w:rFonts w:ascii="Times New Roman" w:hAnsi="Times New Roman" w:cs="Times New Roman"/>
          <w:color w:val="000000"/>
        </w:rPr>
        <w:t>мењања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облика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располагања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пренето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селима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изузев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изградње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рибњака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3C59E6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(20) </w:t>
      </w:r>
      <w:proofErr w:type="spellStart"/>
      <w:r w:rsidRPr="00057EB4">
        <w:rPr>
          <w:rFonts w:ascii="Times New Roman" w:hAnsi="Times New Roman" w:cs="Times New Roman"/>
          <w:color w:val="000000"/>
        </w:rPr>
        <w:t>неуспостављања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плодореда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невођења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књиге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F5A8E8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(21)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јаких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алкохолних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пића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алкохолних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пића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пива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301A212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(22)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етанола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5771F7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(23)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безбедност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хране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здравље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објеката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складишти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сеје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сади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дорађује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прерађује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промет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75FF4F4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(24) </w:t>
      </w:r>
      <w:proofErr w:type="spellStart"/>
      <w:r w:rsidRPr="00057EB4">
        <w:rPr>
          <w:rFonts w:ascii="Times New Roman" w:hAnsi="Times New Roman" w:cs="Times New Roman"/>
          <w:color w:val="000000"/>
        </w:rPr>
        <w:t>неадекватног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угинулим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осталим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споредним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порекла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споредни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порекла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5E914D6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(25) </w:t>
      </w:r>
      <w:proofErr w:type="spellStart"/>
      <w:r w:rsidRPr="00057EB4">
        <w:rPr>
          <w:rFonts w:ascii="Times New Roman" w:hAnsi="Times New Roman" w:cs="Times New Roman"/>
          <w:color w:val="000000"/>
        </w:rPr>
        <w:t>започињања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употребе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генетички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модификованих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организама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генетички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модификованих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организама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затвореним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системима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намерно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увођење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средину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гајење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комерцијалне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сврхе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без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одобрења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075356F1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(26) </w:t>
      </w:r>
      <w:proofErr w:type="spellStart"/>
      <w:r w:rsidRPr="00057EB4">
        <w:rPr>
          <w:rFonts w:ascii="Times New Roman" w:hAnsi="Times New Roman" w:cs="Times New Roman"/>
          <w:color w:val="000000"/>
        </w:rPr>
        <w:t>неуништавања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отпада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садржи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састоји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добијен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генетички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модификованих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организама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отпада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настао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употребом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генетички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модификованих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организама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присуство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овлашћеног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генетички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модификовани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организам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буде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способан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размножавање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пренос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генетичког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врсте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233B0BF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утврди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наследник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носиоца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наследник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наследног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његовог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предузима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B46768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утврди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стекли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одређивање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3) и 4)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њим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повезано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93D8ED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Ако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мере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развоја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имало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фонд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буде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предмет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другог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одбацује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599E266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дужника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субвенционисаног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кредита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одобравање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репрограма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привременим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мерама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циљу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адекватног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управљања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кредитним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ризиком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портфолију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кредита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отежане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РСˮ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111/22)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стиче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подношења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одобравање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репрограма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банци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доношења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банке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поводом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током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периода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одобрен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репрограм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334E649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Утврђивање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статуса</w:t>
      </w:r>
      <w:proofErr w:type="spellEnd"/>
    </w:p>
    <w:p w14:paraId="3F734B52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27.</w:t>
      </w:r>
    </w:p>
    <w:p w14:paraId="451D699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26.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1) и 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аутоматски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престанком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неког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доспећа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преузетих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о </w:t>
      </w:r>
      <w:proofErr w:type="spellStart"/>
      <w:r w:rsidRPr="00057EB4">
        <w:rPr>
          <w:rFonts w:ascii="Times New Roman" w:hAnsi="Times New Roman" w:cs="Times New Roman"/>
          <w:color w:val="000000"/>
        </w:rPr>
        <w:t>чему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обавештење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468E02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Уучају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26.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3)−5)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директора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66B521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Против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утврђеног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изјавити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жалба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преко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Управе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E3A139A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Решење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коначно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050ED876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Трајање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статуса</w:t>
      </w:r>
      <w:proofErr w:type="spellEnd"/>
    </w:p>
    <w:p w14:paraId="2592CE5B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28.</w:t>
      </w:r>
    </w:p>
    <w:p w14:paraId="0C03485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Пасивни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траје</w:t>
      </w:r>
      <w:proofErr w:type="spellEnd"/>
      <w:r w:rsidRPr="00057EB4">
        <w:rPr>
          <w:rFonts w:ascii="Times New Roman" w:hAnsi="Times New Roman" w:cs="Times New Roman"/>
          <w:color w:val="000000"/>
        </w:rPr>
        <w:t>:</w:t>
      </w:r>
    </w:p>
    <w:p w14:paraId="74FAC57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57EB4">
        <w:rPr>
          <w:rFonts w:ascii="Times New Roman" w:hAnsi="Times New Roman" w:cs="Times New Roman"/>
          <w:color w:val="000000"/>
        </w:rPr>
        <w:t>до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поновног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стицања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26.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53761EE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57EB4">
        <w:rPr>
          <w:rFonts w:ascii="Times New Roman" w:hAnsi="Times New Roman" w:cs="Times New Roman"/>
          <w:color w:val="000000"/>
        </w:rPr>
        <w:t>до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отклањања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57EB4">
        <w:rPr>
          <w:rFonts w:ascii="Times New Roman" w:hAnsi="Times New Roman" w:cs="Times New Roman"/>
          <w:color w:val="000000"/>
        </w:rPr>
        <w:t>исплате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доспелог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кредита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кредита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доспелих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закуп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својини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повраћаја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више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примљених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сл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.),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26.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58B5D8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годину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доношења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одређивању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26.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7E8EE77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57EB4">
        <w:rPr>
          <w:rFonts w:ascii="Times New Roman" w:hAnsi="Times New Roman" w:cs="Times New Roman"/>
          <w:color w:val="000000"/>
        </w:rPr>
        <w:t>три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године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доношења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одређивању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26.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подтач</w:t>
      </w:r>
      <w:proofErr w:type="spellEnd"/>
      <w:r w:rsidRPr="00057EB4">
        <w:rPr>
          <w:rFonts w:ascii="Times New Roman" w:hAnsi="Times New Roman" w:cs="Times New Roman"/>
          <w:color w:val="000000"/>
        </w:rPr>
        <w:t>. (2), (3) и (6)</w:t>
      </w:r>
      <w:proofErr w:type="gramStart"/>
      <w:r w:rsidRPr="00057EB4">
        <w:rPr>
          <w:rFonts w:ascii="Times New Roman" w:hAnsi="Times New Roman" w:cs="Times New Roman"/>
          <w:color w:val="000000"/>
        </w:rPr>
        <w:t>–(</w:t>
      </w:r>
      <w:proofErr w:type="gramEnd"/>
      <w:r w:rsidRPr="00057EB4">
        <w:rPr>
          <w:rFonts w:ascii="Times New Roman" w:hAnsi="Times New Roman" w:cs="Times New Roman"/>
          <w:color w:val="000000"/>
        </w:rPr>
        <w:t xml:space="preserve">22)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;</w:t>
      </w:r>
    </w:p>
    <w:p w14:paraId="4B51C24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057EB4">
        <w:rPr>
          <w:rFonts w:ascii="Times New Roman" w:hAnsi="Times New Roman" w:cs="Times New Roman"/>
          <w:color w:val="000000"/>
        </w:rPr>
        <w:t>пет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година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доношења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решења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одређивању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случајевима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26.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подтач</w:t>
      </w:r>
      <w:proofErr w:type="spellEnd"/>
      <w:r w:rsidRPr="00057EB4">
        <w:rPr>
          <w:rFonts w:ascii="Times New Roman" w:hAnsi="Times New Roman" w:cs="Times New Roman"/>
          <w:color w:val="000000"/>
        </w:rPr>
        <w:t>. (1), (4), (5) и (23)</w:t>
      </w:r>
      <w:proofErr w:type="gramStart"/>
      <w:r w:rsidRPr="00057EB4">
        <w:rPr>
          <w:rFonts w:ascii="Times New Roman" w:hAnsi="Times New Roman" w:cs="Times New Roman"/>
          <w:color w:val="000000"/>
        </w:rPr>
        <w:t>–(</w:t>
      </w:r>
      <w:proofErr w:type="gramEnd"/>
      <w:r w:rsidRPr="00057EB4">
        <w:rPr>
          <w:rFonts w:ascii="Times New Roman" w:hAnsi="Times New Roman" w:cs="Times New Roman"/>
          <w:color w:val="000000"/>
        </w:rPr>
        <w:t xml:space="preserve">26)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A96EAB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истеку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половине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трајања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случајевима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превремени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престанак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оправдане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разлоге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превремени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престанак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AB869C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периоду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7EB4">
        <w:rPr>
          <w:rFonts w:ascii="Times New Roman" w:hAnsi="Times New Roman" w:cs="Times New Roman"/>
          <w:color w:val="000000"/>
        </w:rPr>
        <w:t>тачка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може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поднети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само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један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FBE6FD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подноси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Комисији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оцену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57EB4">
        <w:rPr>
          <w:rFonts w:ascii="Times New Roman" w:hAnsi="Times New Roman" w:cs="Times New Roman"/>
          <w:color w:val="000000"/>
        </w:rPr>
        <w:t>даљем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тексту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Комисија</w:t>
      </w:r>
      <w:proofErr w:type="spellEnd"/>
      <w:r w:rsidRPr="00057EB4">
        <w:rPr>
          <w:rFonts w:ascii="Times New Roman" w:hAnsi="Times New Roman" w:cs="Times New Roman"/>
          <w:color w:val="000000"/>
        </w:rPr>
        <w:t>).</w:t>
      </w:r>
    </w:p>
    <w:p w14:paraId="47D6BEE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Преурањен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непотпун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недопуштен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превремени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престанак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одбацује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без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разматрања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465F47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року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пријема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Комисија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разматра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министру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образложени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предлог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одлуке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поводом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26613A13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lastRenderedPageBreak/>
        <w:t>При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разматрању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члана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Комисија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цени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оправданост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престанак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узимајући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обзир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околности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конкретног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случаја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7EB4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разлога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раније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било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поступањем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основу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утврђен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наступила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штета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отклонило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накнадило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штету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AFDBC7F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Одлука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министра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превремени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престанак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активног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коначна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73354CEB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VI. ПРЕЛАЗНЕ И ЗАВРШНЕ ОДРЕДБЕ</w:t>
      </w:r>
    </w:p>
    <w:p w14:paraId="5ED4CC14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29.</w:t>
      </w:r>
    </w:p>
    <w:p w14:paraId="24A60D15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Даном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снагу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установљен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7EB4">
        <w:rPr>
          <w:rFonts w:ascii="Times New Roman" w:hAnsi="Times New Roman" w:cs="Times New Roman"/>
          <w:color w:val="000000"/>
        </w:rPr>
        <w:t>бр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17/13, 102/15, 6/16, 46/17, 44/18 – </w:t>
      </w:r>
      <w:proofErr w:type="spellStart"/>
      <w:r w:rsidRPr="00057EB4">
        <w:rPr>
          <w:rFonts w:ascii="Times New Roman" w:hAnsi="Times New Roman" w:cs="Times New Roman"/>
          <w:color w:val="000000"/>
        </w:rPr>
        <w:t>др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102/18, 6/19 и 6/23),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наставља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води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1150B519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7EB4">
        <w:rPr>
          <w:rFonts w:ascii="Times New Roman" w:hAnsi="Times New Roman" w:cs="Times New Roman"/>
          <w:color w:val="000000"/>
        </w:rPr>
        <w:t>бр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17/13, 102/15, 6/16, 46/17, 44/18 – </w:t>
      </w:r>
      <w:proofErr w:type="spellStart"/>
      <w:r w:rsidRPr="00057EB4">
        <w:rPr>
          <w:rFonts w:ascii="Times New Roman" w:hAnsi="Times New Roman" w:cs="Times New Roman"/>
          <w:color w:val="000000"/>
        </w:rPr>
        <w:t>др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102/18, 6/19 и 6/23)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снагу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сматрају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свим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том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тренутку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уписани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60404B15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30.</w:t>
      </w:r>
    </w:p>
    <w:p w14:paraId="1D8D5E0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Даном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снагу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овог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важи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7EB4">
        <w:rPr>
          <w:rFonts w:ascii="Times New Roman" w:hAnsi="Times New Roman" w:cs="Times New Roman"/>
          <w:color w:val="000000"/>
        </w:rPr>
        <w:t>упису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обнови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057EB4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пасиван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статус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7EB4">
        <w:rPr>
          <w:rFonts w:ascii="Times New Roman" w:hAnsi="Times New Roman" w:cs="Times New Roman"/>
          <w:color w:val="000000"/>
        </w:rPr>
        <w:t>бр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17/13, 102/15, 6/16, 46/17, 44/18 – </w:t>
      </w:r>
      <w:proofErr w:type="spellStart"/>
      <w:r w:rsidRPr="00057EB4">
        <w:rPr>
          <w:rFonts w:ascii="Times New Roman" w:hAnsi="Times New Roman" w:cs="Times New Roman"/>
          <w:color w:val="000000"/>
        </w:rPr>
        <w:t>др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7EB4">
        <w:rPr>
          <w:rFonts w:ascii="Times New Roman" w:hAnsi="Times New Roman" w:cs="Times New Roman"/>
          <w:color w:val="000000"/>
        </w:rPr>
        <w:t>закон</w:t>
      </w:r>
      <w:proofErr w:type="spellEnd"/>
      <w:r w:rsidRPr="00057EB4">
        <w:rPr>
          <w:rFonts w:ascii="Times New Roman" w:hAnsi="Times New Roman" w:cs="Times New Roman"/>
          <w:color w:val="000000"/>
        </w:rPr>
        <w:t>, 102/18, 6/19 и 6/23).</w:t>
      </w:r>
    </w:p>
    <w:p w14:paraId="535C7CD2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Члан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31.</w:t>
      </w:r>
    </w:p>
    <w:p w14:paraId="1E2D551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Овај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ступа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снагу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дана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Србијеˮ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C25194F" w14:textId="77777777" w:rsidR="00F65A9F" w:rsidRPr="00057EB4" w:rsidRDefault="00057EB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Број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110-00-54/2023-09</w:t>
      </w:r>
    </w:p>
    <w:p w14:paraId="4648C504" w14:textId="77777777" w:rsidR="00F65A9F" w:rsidRPr="00057EB4" w:rsidRDefault="00057EB4">
      <w:pPr>
        <w:spacing w:after="150"/>
        <w:jc w:val="right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7EB4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31. </w:t>
      </w:r>
      <w:proofErr w:type="spellStart"/>
      <w:r w:rsidRPr="00057EB4">
        <w:rPr>
          <w:rFonts w:ascii="Times New Roman" w:hAnsi="Times New Roman" w:cs="Times New Roman"/>
          <w:color w:val="000000"/>
        </w:rPr>
        <w:t>марта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057EB4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70BAF1B5" w14:textId="77777777" w:rsidR="00F65A9F" w:rsidRPr="00057EB4" w:rsidRDefault="00057EB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57EB4">
        <w:rPr>
          <w:rFonts w:ascii="Times New Roman" w:hAnsi="Times New Roman" w:cs="Times New Roman"/>
          <w:color w:val="000000"/>
        </w:rPr>
        <w:t>,</w:t>
      </w:r>
    </w:p>
    <w:p w14:paraId="4ED7A2FD" w14:textId="77777777" w:rsidR="00F65A9F" w:rsidRPr="00057EB4" w:rsidRDefault="00057EB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57EB4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057EB4">
        <w:rPr>
          <w:rFonts w:ascii="Times New Roman" w:hAnsi="Times New Roman" w:cs="Times New Roman"/>
          <w:b/>
          <w:color w:val="000000"/>
        </w:rPr>
        <w:t>,</w:t>
      </w:r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с.р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p w14:paraId="4194B607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6836EB5" wp14:editId="5B3AFE47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7F68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139D28C" wp14:editId="224EF5CA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2D3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A381150" wp14:editId="63FD019D">
            <wp:extent cx="5732145" cy="8046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D20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C33DA92" wp14:editId="6C54FA83">
            <wp:extent cx="5732145" cy="8046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F780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31B6DF3" wp14:editId="1E55CE95">
            <wp:extent cx="5732145" cy="80460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E9B4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ШИФАРНИК БИЉНЕ ПРОИЗВОДЊЕ И ДРУГЕ НАМЕНЕ ЗЕМЉИШНИХ ПАРЦЕЛА</w:t>
      </w:r>
    </w:p>
    <w:p w14:paraId="2DC27024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00"/>
        <w:gridCol w:w="4245"/>
        <w:gridCol w:w="2247"/>
      </w:tblGrid>
      <w:tr w:rsidR="00F65A9F" w:rsidRPr="00057EB4" w14:paraId="1B7D580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4CF1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>Конвенционална</w:t>
            </w:r>
            <w:proofErr w:type="spellEnd"/>
            <w:r w:rsidRPr="00057EB4">
              <w:rPr>
                <w:rFonts w:ascii="Times New Roman" w:hAnsi="Times New Roman" w:cs="Times New Roman"/>
              </w:rPr>
              <w:br/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</w:rPr>
              <w:br/>
            </w:r>
            <w:r w:rsidRPr="00057EB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шифра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8D60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НАЗИВ КУЛТУРЕ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6D6D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057EB4">
              <w:rPr>
                <w:rFonts w:ascii="Times New Roman" w:hAnsi="Times New Roman" w:cs="Times New Roman"/>
              </w:rPr>
              <w:br/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</w:rPr>
              <w:br/>
            </w:r>
            <w:r w:rsidRPr="00057EB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шифра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65A9F" w:rsidRPr="00057EB4" w14:paraId="3366A554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65DB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I.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Житарице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</w:tr>
      <w:tr w:rsidR="00F65A9F" w:rsidRPr="00057EB4" w14:paraId="3FE50F8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14B8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375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пшеница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4CE2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12.1.01</w:t>
            </w:r>
          </w:p>
        </w:tc>
      </w:tr>
      <w:tr w:rsidR="00F65A9F" w:rsidRPr="00057EB4" w14:paraId="33685CF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1565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AB04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кукуруз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8AD9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12.1.02</w:t>
            </w:r>
          </w:p>
        </w:tc>
      </w:tr>
      <w:tr w:rsidR="00F65A9F" w:rsidRPr="00057EB4" w14:paraId="475592C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4154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1F81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пиварски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јечам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6C73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12.1.03</w:t>
            </w:r>
          </w:p>
        </w:tc>
      </w:tr>
      <w:tr w:rsidR="00F65A9F" w:rsidRPr="00057EB4" w14:paraId="3D26E64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C913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AE7C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сточни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јечам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ABB7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12.1.04</w:t>
            </w:r>
          </w:p>
        </w:tc>
      </w:tr>
      <w:tr w:rsidR="00F65A9F" w:rsidRPr="00057EB4" w14:paraId="0AABE95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DED9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1917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раж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6CF5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12.1.05</w:t>
            </w:r>
          </w:p>
        </w:tc>
      </w:tr>
      <w:tr w:rsidR="00F65A9F" w:rsidRPr="00057EB4" w14:paraId="23D66E2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24CD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AEFC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овас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E9CE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12.1.06</w:t>
            </w:r>
          </w:p>
        </w:tc>
      </w:tr>
      <w:tr w:rsidR="00F65A9F" w:rsidRPr="00057EB4" w14:paraId="49B3B33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CFAB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B979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хељда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497E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12.1.07</w:t>
            </w:r>
          </w:p>
        </w:tc>
      </w:tr>
      <w:tr w:rsidR="00F65A9F" w:rsidRPr="00057EB4" w14:paraId="2378D47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FE17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A1FF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просо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969B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12.1.08</w:t>
            </w:r>
          </w:p>
        </w:tc>
      </w:tr>
      <w:tr w:rsidR="00F65A9F" w:rsidRPr="00057EB4" w14:paraId="152568D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C9EC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4B45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тритикале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7BC0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12.1.09</w:t>
            </w:r>
          </w:p>
        </w:tc>
      </w:tr>
      <w:tr w:rsidR="00F65A9F" w:rsidRPr="00057EB4" w14:paraId="5AFB7BF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46D4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02C5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Сирак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зрно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исхрану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18AE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12.1.10</w:t>
            </w:r>
          </w:p>
        </w:tc>
      </w:tr>
      <w:tr w:rsidR="00F65A9F" w:rsidRPr="00057EB4" w14:paraId="2ED4BB1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F92B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C441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Семенски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усев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житарица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DA08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12.1.11</w:t>
            </w:r>
          </w:p>
        </w:tc>
      </w:tr>
      <w:tr w:rsidR="00F65A9F" w:rsidRPr="00057EB4" w14:paraId="595D271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9CC2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11.1.12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9BE8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житарице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наполица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спелта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пиринач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DEF2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12.1.12</w:t>
            </w:r>
          </w:p>
        </w:tc>
      </w:tr>
      <w:tr w:rsidR="00F65A9F" w:rsidRPr="00057EB4" w14:paraId="511A26F3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0F7A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II.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Индустријско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  <w:tr w:rsidR="00F65A9F" w:rsidRPr="00057EB4" w14:paraId="3450F34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50B3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C667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шећерна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репа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3DEA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12.2.01</w:t>
            </w:r>
          </w:p>
        </w:tc>
      </w:tr>
      <w:tr w:rsidR="00F65A9F" w:rsidRPr="00057EB4" w14:paraId="04AC4CC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1990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857C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соја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CCDB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12.2.02</w:t>
            </w:r>
          </w:p>
        </w:tc>
      </w:tr>
      <w:tr w:rsidR="00F65A9F" w:rsidRPr="00057EB4" w14:paraId="1EF02B7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643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5DB6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сунцокрет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0022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12.2.03</w:t>
            </w:r>
          </w:p>
        </w:tc>
      </w:tr>
      <w:tr w:rsidR="00F65A9F" w:rsidRPr="00057EB4" w14:paraId="0EC5C61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FAFF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EAB1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уљана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репица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65DB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12.2.04</w:t>
            </w:r>
          </w:p>
        </w:tc>
      </w:tr>
      <w:tr w:rsidR="00F65A9F" w:rsidRPr="00057EB4" w14:paraId="579ADF2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E2CD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9FF1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Меркантилна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уљана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тиква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B821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12.2.05</w:t>
            </w:r>
          </w:p>
        </w:tc>
      </w:tr>
      <w:tr w:rsidR="00F65A9F" w:rsidRPr="00057EB4" w14:paraId="1C80968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F045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5D05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Лан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6CB4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12.2.06</w:t>
            </w:r>
          </w:p>
        </w:tc>
      </w:tr>
      <w:tr w:rsidR="00F65A9F" w:rsidRPr="00057EB4" w14:paraId="5203D85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B233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3D17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Конопља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7E18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12.2.07</w:t>
            </w:r>
          </w:p>
        </w:tc>
      </w:tr>
      <w:tr w:rsidR="00F65A9F" w:rsidRPr="00057EB4" w14:paraId="362FCFD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ED1A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DC3E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Сирак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метлаш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1D68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12.2.08</w:t>
            </w:r>
          </w:p>
        </w:tc>
      </w:tr>
      <w:tr w:rsidR="00F65A9F" w:rsidRPr="00057EB4" w14:paraId="08B5E91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41F1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904C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Дуван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вирџинија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A11B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12.2.09</w:t>
            </w:r>
          </w:p>
        </w:tc>
      </w:tr>
      <w:tr w:rsidR="00F65A9F" w:rsidRPr="00057EB4" w14:paraId="23BE46D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B711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D79F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Дуван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берлеј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D861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12.2.10</w:t>
            </w:r>
          </w:p>
        </w:tc>
      </w:tr>
      <w:tr w:rsidR="00F65A9F" w:rsidRPr="00057EB4" w14:paraId="4A14521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0BD8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40E4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Дуван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оријентал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4AE0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12.2.11</w:t>
            </w:r>
          </w:p>
        </w:tc>
      </w:tr>
      <w:tr w:rsidR="00F65A9F" w:rsidRPr="00057EB4" w14:paraId="1EDC706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D8A7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55F0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Хмеља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B760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12.2.12</w:t>
            </w:r>
          </w:p>
        </w:tc>
      </w:tr>
      <w:tr w:rsidR="00F65A9F" w:rsidRPr="00057EB4" w14:paraId="20DAF82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18C6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11.2.13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4ACA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Семенски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усев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индустријског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5CF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12.2.13</w:t>
            </w:r>
          </w:p>
        </w:tc>
      </w:tr>
      <w:tr w:rsidR="00F65A9F" w:rsidRPr="00057EB4" w14:paraId="3442A2C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DA44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>11.2.14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47B5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индустријско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D2F0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12.2.14</w:t>
            </w:r>
          </w:p>
        </w:tc>
      </w:tr>
      <w:tr w:rsidR="00F65A9F" w:rsidRPr="00057EB4" w14:paraId="00C1EF9D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31D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III.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Крмно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</w:tr>
      <w:tr w:rsidR="00F65A9F" w:rsidRPr="00057EB4" w14:paraId="1F64FCB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2051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B3AB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Луцерка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9977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12.3.01</w:t>
            </w:r>
          </w:p>
        </w:tc>
      </w:tr>
      <w:tr w:rsidR="00F65A9F" w:rsidRPr="00057EB4" w14:paraId="4D7D7E5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A05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71BB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Силажни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кукуруз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F542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12.3.02</w:t>
            </w:r>
          </w:p>
        </w:tc>
      </w:tr>
      <w:tr w:rsidR="00F65A9F" w:rsidRPr="00057EB4" w14:paraId="42DDB74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4C5B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0FB5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Грахорица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6B22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12.3.03</w:t>
            </w:r>
          </w:p>
        </w:tc>
      </w:tr>
      <w:tr w:rsidR="00F65A9F" w:rsidRPr="00057EB4" w14:paraId="04DE39F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CACF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3F32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Сточни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грашак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3988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12.3.04</w:t>
            </w:r>
          </w:p>
        </w:tc>
      </w:tr>
      <w:tr w:rsidR="00F65A9F" w:rsidRPr="00057EB4" w14:paraId="30A2545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2C64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237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Детелина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6D41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12.3.05</w:t>
            </w:r>
          </w:p>
        </w:tc>
      </w:tr>
      <w:tr w:rsidR="00F65A9F" w:rsidRPr="00057EB4" w14:paraId="5481565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B328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D339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Семенски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усев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крмног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1E31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12.3.06</w:t>
            </w:r>
          </w:p>
        </w:tc>
      </w:tr>
      <w:tr w:rsidR="00F65A9F" w:rsidRPr="00057EB4" w14:paraId="642770D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982C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9B60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Засноване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ливаде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сејанице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E4F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12.3.07</w:t>
            </w:r>
          </w:p>
        </w:tc>
      </w:tr>
      <w:tr w:rsidR="00F65A9F" w:rsidRPr="00057EB4" w14:paraId="6B4169A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1DF5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225F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Природне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ливаде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8076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12.3.08</w:t>
            </w:r>
          </w:p>
        </w:tc>
      </w:tr>
      <w:tr w:rsidR="00F65A9F" w:rsidRPr="00057EB4" w14:paraId="3FB5AC5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F77C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2B8A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Пашњаци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3A53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12.3.09</w:t>
            </w:r>
          </w:p>
        </w:tc>
      </w:tr>
      <w:tr w:rsidR="00F65A9F" w:rsidRPr="00057EB4" w14:paraId="1AAC01B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21FF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11.3.10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FFDD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крмно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жути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звездан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еспарзета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сточна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репа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крмни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боб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A487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12.3.10</w:t>
            </w:r>
          </w:p>
        </w:tc>
      </w:tr>
      <w:tr w:rsidR="00F65A9F" w:rsidRPr="00057EB4" w14:paraId="3B8A7431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B5BB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IV.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Ароматично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лековито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</w:tr>
      <w:tr w:rsidR="00F65A9F" w:rsidRPr="00057EB4" w14:paraId="12B290A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8472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F7F3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Бела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слачица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009B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12.4.01</w:t>
            </w:r>
          </w:p>
        </w:tc>
      </w:tr>
      <w:tr w:rsidR="00F65A9F" w:rsidRPr="00057EB4" w14:paraId="650B71B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4D75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73CE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Црна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слачица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7C77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12.4.02</w:t>
            </w:r>
          </w:p>
        </w:tc>
      </w:tr>
      <w:tr w:rsidR="00F65A9F" w:rsidRPr="00057EB4" w14:paraId="4C7DA8E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5C19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05DF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Ким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2FCE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12.4.03</w:t>
            </w:r>
          </w:p>
        </w:tc>
      </w:tr>
      <w:tr w:rsidR="00F65A9F" w:rsidRPr="00057EB4" w14:paraId="78E59F5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55E1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11,4.04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8613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ароматично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босиљак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анис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коријандер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65D4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12.4.04</w:t>
            </w:r>
          </w:p>
        </w:tc>
      </w:tr>
      <w:tr w:rsidR="00F65A9F" w:rsidRPr="00057EB4" w14:paraId="6C9F0FA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ED6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65AC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Семенски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усев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ароматичног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4DC9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12.4.05</w:t>
            </w:r>
          </w:p>
        </w:tc>
      </w:tr>
      <w:tr w:rsidR="00F65A9F" w:rsidRPr="00057EB4" w14:paraId="39F7313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7629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EF3A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Камилица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7417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12.4.06</w:t>
            </w:r>
          </w:p>
        </w:tc>
      </w:tr>
      <w:tr w:rsidR="00F65A9F" w:rsidRPr="00057EB4" w14:paraId="279875B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90E8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E932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Нана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017A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12.4.07</w:t>
            </w:r>
          </w:p>
        </w:tc>
      </w:tr>
      <w:tr w:rsidR="00F65A9F" w:rsidRPr="00057EB4" w14:paraId="32FBDF9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9376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FA4F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Матичњак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Мелиса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962B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12.4.08</w:t>
            </w:r>
          </w:p>
        </w:tc>
      </w:tr>
      <w:tr w:rsidR="00F65A9F" w:rsidRPr="00057EB4" w14:paraId="2DC6317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E768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619D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Бели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слез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A568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12.4.09</w:t>
            </w:r>
          </w:p>
        </w:tc>
      </w:tr>
      <w:tr w:rsidR="00F65A9F" w:rsidRPr="00057EB4" w14:paraId="3EEC00D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4738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0DEF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Мирођија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6197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12.4.10</w:t>
            </w:r>
          </w:p>
        </w:tc>
      </w:tr>
      <w:tr w:rsidR="00F65A9F" w:rsidRPr="00057EB4" w14:paraId="157CE7A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8EF5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23E5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Коприва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346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12.4.11</w:t>
            </w:r>
          </w:p>
        </w:tc>
      </w:tr>
      <w:tr w:rsidR="00F65A9F" w:rsidRPr="00057EB4" w14:paraId="744E41C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FA6C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E8B4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Валеријана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1A18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12.4.12</w:t>
            </w:r>
          </w:p>
        </w:tc>
      </w:tr>
      <w:tr w:rsidR="00F65A9F" w:rsidRPr="00057EB4" w14:paraId="484D718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E956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6AB7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лековито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невен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хајдучка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трава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мајчина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душица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жалфија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сремуш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073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12.4.13</w:t>
            </w:r>
          </w:p>
        </w:tc>
      </w:tr>
      <w:tr w:rsidR="00F65A9F" w:rsidRPr="00057EB4" w14:paraId="4E0F295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8B90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11.4.14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041B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Семенски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усев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лековитог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5544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12.4.14</w:t>
            </w:r>
          </w:p>
        </w:tc>
      </w:tr>
      <w:tr w:rsidR="00F65A9F" w:rsidRPr="00057EB4" w14:paraId="637988FD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1F10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 xml:space="preserve">V.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</w:tr>
      <w:tr w:rsidR="00F65A9F" w:rsidRPr="00057EB4" w14:paraId="0723E5D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9491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703B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Семенски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кромпир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6CBC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12.5.01</w:t>
            </w:r>
          </w:p>
        </w:tc>
      </w:tr>
      <w:tr w:rsidR="00F65A9F" w:rsidRPr="00057EB4" w14:paraId="31B1CE0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50F1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0E91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Конзумни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кромпир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A8A8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12.5.02</w:t>
            </w:r>
          </w:p>
        </w:tc>
      </w:tr>
      <w:tr w:rsidR="00F65A9F" w:rsidRPr="00057EB4" w14:paraId="3597EA7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928E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3CBC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кртоласто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чичока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DC6F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12.5.03</w:t>
            </w:r>
          </w:p>
        </w:tc>
      </w:tr>
      <w:tr w:rsidR="00F65A9F" w:rsidRPr="00057EB4" w14:paraId="1B4D86C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AE28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0FBD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Семенски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усев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црног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лука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арпаџик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ADDD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12.5.04</w:t>
            </w:r>
          </w:p>
        </w:tc>
      </w:tr>
      <w:tr w:rsidR="00F65A9F" w:rsidRPr="00057EB4" w14:paraId="36DF133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85BE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B98E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Конзумни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црни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лук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658F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12.5.05</w:t>
            </w:r>
          </w:p>
        </w:tc>
      </w:tr>
      <w:tr w:rsidR="00F65A9F" w:rsidRPr="00057EB4" w14:paraId="7D791DD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0A32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0E2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Бели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лук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7C97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12.5.06</w:t>
            </w:r>
          </w:p>
        </w:tc>
      </w:tr>
      <w:tr w:rsidR="00F65A9F" w:rsidRPr="00057EB4" w14:paraId="47434832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BB19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946C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луковичасто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празилук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влашац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CEE0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12.5.07</w:t>
            </w:r>
          </w:p>
        </w:tc>
      </w:tr>
      <w:tr w:rsidR="00F65A9F" w:rsidRPr="00057EB4" w14:paraId="4DB50E7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589F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AC6D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Шаргарепа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ACE3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12.5.08</w:t>
            </w:r>
          </w:p>
        </w:tc>
      </w:tr>
      <w:tr w:rsidR="00F65A9F" w:rsidRPr="00057EB4" w14:paraId="68DF162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8847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F44B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Першун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B044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12.5.09</w:t>
            </w:r>
          </w:p>
        </w:tc>
      </w:tr>
      <w:tr w:rsidR="00F65A9F" w:rsidRPr="00057EB4" w14:paraId="3EF9429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2407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0150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Целер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4B5A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12.5.10</w:t>
            </w:r>
          </w:p>
        </w:tc>
      </w:tr>
      <w:tr w:rsidR="00F65A9F" w:rsidRPr="00057EB4" w14:paraId="4D584F0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BCDC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1427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Рен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0026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12.5.1 1</w:t>
            </w:r>
          </w:p>
        </w:tc>
      </w:tr>
      <w:tr w:rsidR="00F65A9F" w:rsidRPr="00057EB4" w14:paraId="1120DB8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DA3D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2CA6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коренасто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цвекла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ротква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ротквица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B380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12.5.12</w:t>
            </w:r>
          </w:p>
        </w:tc>
      </w:tr>
      <w:tr w:rsidR="00F65A9F" w:rsidRPr="00057EB4" w14:paraId="031C030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391D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F4C0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Коморач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4C81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12.5.13</w:t>
            </w:r>
          </w:p>
        </w:tc>
      </w:tr>
      <w:tr w:rsidR="00F65A9F" w:rsidRPr="00057EB4" w14:paraId="4B76290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BF42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1B41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Кукуруз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шећерац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6AAE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12.5.14</w:t>
            </w:r>
          </w:p>
        </w:tc>
      </w:tr>
      <w:tr w:rsidR="00F65A9F" w:rsidRPr="00057EB4" w14:paraId="3F313CF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06FE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17E2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Пасуљ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28A5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12.5.15</w:t>
            </w:r>
          </w:p>
        </w:tc>
      </w:tr>
      <w:tr w:rsidR="00F65A9F" w:rsidRPr="00057EB4" w14:paraId="2650575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B922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319F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Грашак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8083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12.5.16</w:t>
            </w:r>
          </w:p>
        </w:tc>
      </w:tr>
      <w:tr w:rsidR="00F65A9F" w:rsidRPr="00057EB4" w14:paraId="07E5142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355E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39E8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Боранија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73C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12.5.17</w:t>
            </w:r>
          </w:p>
        </w:tc>
      </w:tr>
      <w:tr w:rsidR="00F65A9F" w:rsidRPr="00057EB4" w14:paraId="459EA73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2FB1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7F39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махунасто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боб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сочиво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94F2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12.5.18</w:t>
            </w:r>
          </w:p>
        </w:tc>
      </w:tr>
      <w:tr w:rsidR="00F65A9F" w:rsidRPr="00057EB4" w14:paraId="65F3256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2DD1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11.5.19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7FCC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Парадајз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9B7F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12.5.19</w:t>
            </w:r>
          </w:p>
        </w:tc>
      </w:tr>
      <w:tr w:rsidR="00F65A9F" w:rsidRPr="00057EB4" w14:paraId="20C3C2D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E630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11.5.20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A5E2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Плави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патлиџан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C0BF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12.5.20</w:t>
            </w:r>
          </w:p>
        </w:tc>
      </w:tr>
      <w:tr w:rsidR="00F65A9F" w:rsidRPr="00057EB4" w14:paraId="57B9905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7AB1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11.5.21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AA50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Краставци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924E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12.5.21</w:t>
            </w:r>
          </w:p>
        </w:tc>
      </w:tr>
      <w:tr w:rsidR="00F65A9F" w:rsidRPr="00057EB4" w14:paraId="039DC79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2BB4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11.5.22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6BD8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Корнишони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1A2C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12.5.22</w:t>
            </w:r>
          </w:p>
        </w:tc>
      </w:tr>
      <w:tr w:rsidR="00F65A9F" w:rsidRPr="00057EB4" w14:paraId="0A3C1B1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EC0E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11.5.23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B179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Тиквице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B6A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12.5.23</w:t>
            </w:r>
          </w:p>
        </w:tc>
      </w:tr>
      <w:tr w:rsidR="00F65A9F" w:rsidRPr="00057EB4" w14:paraId="32ED180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87B6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11.5.24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2F8C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Тикве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EECB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12.5.24</w:t>
            </w:r>
          </w:p>
        </w:tc>
      </w:tr>
      <w:tr w:rsidR="00F65A9F" w:rsidRPr="00057EB4" w14:paraId="42EB4F5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EB64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11.5.25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2B7E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Лубенице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6D08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12.5.25</w:t>
            </w:r>
          </w:p>
        </w:tc>
      </w:tr>
      <w:tr w:rsidR="00F65A9F" w:rsidRPr="00057EB4" w14:paraId="4ED5C5A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FBD8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11.5.26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7E19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Диње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5C14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12.5.26</w:t>
            </w:r>
          </w:p>
        </w:tc>
      </w:tr>
      <w:tr w:rsidR="00F65A9F" w:rsidRPr="00057EB4" w14:paraId="30DB4C9E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D266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11.5.27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661B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Купус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F2A0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12.5.27</w:t>
            </w:r>
          </w:p>
        </w:tc>
      </w:tr>
      <w:tr w:rsidR="00F65A9F" w:rsidRPr="00057EB4" w14:paraId="1B65D7D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724B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>11.5.28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92A3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Кељ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6869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12.5.28</w:t>
            </w:r>
          </w:p>
        </w:tc>
      </w:tr>
      <w:tr w:rsidR="00F65A9F" w:rsidRPr="00057EB4" w14:paraId="486F66D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671E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11.5.29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B9A9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купусно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карфиол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броколи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70C4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12.5.29</w:t>
            </w:r>
          </w:p>
        </w:tc>
      </w:tr>
      <w:tr w:rsidR="00F65A9F" w:rsidRPr="00057EB4" w14:paraId="5FFBBC4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A59B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11.5.30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1BAF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Салата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E9A2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12.5.30</w:t>
            </w:r>
          </w:p>
        </w:tc>
      </w:tr>
      <w:tr w:rsidR="00F65A9F" w:rsidRPr="00057EB4" w14:paraId="3F88EA0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1E26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11.5.31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76C9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лиснато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спанаћ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блитва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EFC7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12.5.31</w:t>
            </w:r>
          </w:p>
        </w:tc>
      </w:tr>
      <w:tr w:rsidR="00F65A9F" w:rsidRPr="00057EB4" w14:paraId="1D0E406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6E53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11.5.32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525B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Паприка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474B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12.5.32</w:t>
            </w:r>
          </w:p>
        </w:tc>
      </w:tr>
      <w:tr w:rsidR="00F65A9F" w:rsidRPr="00057EB4" w14:paraId="3F80B16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A69C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11.5.33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8E71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Гајене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печурке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7811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12.5.33</w:t>
            </w:r>
          </w:p>
        </w:tc>
      </w:tr>
      <w:tr w:rsidR="00F65A9F" w:rsidRPr="00057EB4" w14:paraId="0A02835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309B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11.5.34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8CC5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Семенски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усев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4AA3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12.5.34</w:t>
            </w:r>
          </w:p>
        </w:tc>
      </w:tr>
      <w:tr w:rsidR="00F65A9F" w:rsidRPr="00057EB4" w14:paraId="67CD198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5F44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11.5.35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926C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26C9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12,5.35</w:t>
            </w:r>
          </w:p>
        </w:tc>
      </w:tr>
      <w:tr w:rsidR="00F65A9F" w:rsidRPr="00057EB4" w14:paraId="41ECBBC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911C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11.5.36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AFE6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Гајење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заштићеном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простору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F188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12.5.36</w:t>
            </w:r>
          </w:p>
        </w:tc>
      </w:tr>
      <w:tr w:rsidR="00F65A9F" w:rsidRPr="00057EB4" w14:paraId="7BEBF53F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D694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VI.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грожђе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</w:tr>
      <w:tr w:rsidR="00F65A9F" w:rsidRPr="00057EB4" w14:paraId="6D59871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C5DC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6B11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Стоно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грожђе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4038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12.6.01</w:t>
            </w:r>
          </w:p>
        </w:tc>
      </w:tr>
      <w:tr w:rsidR="00F65A9F" w:rsidRPr="00057EB4" w14:paraId="69454E3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0B78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E849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Грожђе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винских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сорти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1BC6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12.6.02</w:t>
            </w:r>
          </w:p>
        </w:tc>
      </w:tr>
      <w:tr w:rsidR="00F65A9F" w:rsidRPr="00057EB4" w14:paraId="7ED32DC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6D14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6575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Јабуке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1B5A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12.6.03</w:t>
            </w:r>
          </w:p>
        </w:tc>
      </w:tr>
      <w:tr w:rsidR="00F65A9F" w:rsidRPr="00057EB4" w14:paraId="5F392E5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FD7C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6A96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Крушке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E2E7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12.6.04</w:t>
            </w:r>
          </w:p>
        </w:tc>
      </w:tr>
      <w:tr w:rsidR="00F65A9F" w:rsidRPr="00057EB4" w14:paraId="6A73ED0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4D39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73DD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Дуње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B90E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12.6.05</w:t>
            </w:r>
          </w:p>
        </w:tc>
      </w:tr>
      <w:tr w:rsidR="00F65A9F" w:rsidRPr="00057EB4" w14:paraId="16C81C4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8F4F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A963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Мушмуле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2EC1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12.6.06</w:t>
            </w:r>
          </w:p>
        </w:tc>
      </w:tr>
      <w:tr w:rsidR="00F65A9F" w:rsidRPr="00057EB4" w14:paraId="7490946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1952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4C0D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Кајсије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66AE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12.6.07</w:t>
            </w:r>
          </w:p>
        </w:tc>
      </w:tr>
      <w:tr w:rsidR="00F65A9F" w:rsidRPr="00057EB4" w14:paraId="4DF1817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4E3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79EA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Трешње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F0EA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12.6.08</w:t>
            </w:r>
          </w:p>
        </w:tc>
      </w:tr>
      <w:tr w:rsidR="00F65A9F" w:rsidRPr="00057EB4" w14:paraId="6CEAC67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0B4E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F9B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Вишње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13F6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12.6.09</w:t>
            </w:r>
          </w:p>
        </w:tc>
      </w:tr>
      <w:tr w:rsidR="00F65A9F" w:rsidRPr="00057EB4" w14:paraId="65945BF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C678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B49A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Брескве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нектарине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66A2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12.6.10</w:t>
            </w:r>
          </w:p>
        </w:tc>
      </w:tr>
      <w:tr w:rsidR="00F65A9F" w:rsidRPr="00057EB4" w14:paraId="41B5F61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943A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4987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Шљиве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8BA7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12.6.11</w:t>
            </w:r>
          </w:p>
        </w:tc>
      </w:tr>
      <w:tr w:rsidR="00F65A9F" w:rsidRPr="00057EB4" w14:paraId="0AA38C0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DC2A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1E17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Јагоде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2F5F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12.6.12</w:t>
            </w:r>
          </w:p>
        </w:tc>
      </w:tr>
      <w:tr w:rsidR="00F65A9F" w:rsidRPr="00057EB4" w14:paraId="1294551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FCD5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11.6.13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4A86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Малине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CE9D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12.6.13</w:t>
            </w:r>
          </w:p>
        </w:tc>
      </w:tr>
      <w:tr w:rsidR="00F65A9F" w:rsidRPr="00057EB4" w14:paraId="6917FC3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2429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11.6.14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10A1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Купине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C3A5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12.6.14</w:t>
            </w:r>
          </w:p>
        </w:tc>
      </w:tr>
      <w:tr w:rsidR="00F65A9F" w:rsidRPr="00057EB4" w14:paraId="1412923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3C2B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11.6.15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0CBA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Боровнице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2A1B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12.6.15</w:t>
            </w:r>
          </w:p>
        </w:tc>
      </w:tr>
      <w:tr w:rsidR="00F65A9F" w:rsidRPr="00057EB4" w14:paraId="1C65B46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1272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11.6.16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89AE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Лешници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A5FB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12.6.16</w:t>
            </w:r>
          </w:p>
        </w:tc>
      </w:tr>
      <w:tr w:rsidR="00F65A9F" w:rsidRPr="00057EB4" w14:paraId="7C5944D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5FE7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11.6.17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F5C5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Ораси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74CC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12.6.17</w:t>
            </w:r>
          </w:p>
        </w:tc>
      </w:tr>
      <w:tr w:rsidR="00F65A9F" w:rsidRPr="00057EB4" w14:paraId="0F65B00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297B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11.6.18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3168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језграсто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бадем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кикирики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пистаћи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питоми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кестен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42B1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12.6.18</w:t>
            </w:r>
          </w:p>
        </w:tc>
      </w:tr>
      <w:tr w:rsidR="00F65A9F" w:rsidRPr="00057EB4" w14:paraId="725E233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DD51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>11.6.19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43B6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Гајење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заштићеном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простору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6CD4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12.6.19</w:t>
            </w:r>
          </w:p>
        </w:tc>
      </w:tr>
      <w:tr w:rsidR="00F65A9F" w:rsidRPr="00057EB4" w14:paraId="78A0D165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9C99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11.6.20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6E91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јагодасто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рибизла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огрозд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брусница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аронија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8E54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12.6.20</w:t>
            </w:r>
          </w:p>
        </w:tc>
      </w:tr>
      <w:tr w:rsidR="00F65A9F" w:rsidRPr="00057EB4" w14:paraId="77193DF3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E128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11.6.21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9317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јабучасто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оскоруша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јаребика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C529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12.6.21</w:t>
            </w:r>
          </w:p>
        </w:tc>
      </w:tr>
      <w:tr w:rsidR="00F65A9F" w:rsidRPr="00057EB4" w14:paraId="382FA3B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A897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11.6.22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778C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коштичаво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марела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трњина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099F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12.6.22</w:t>
            </w:r>
          </w:p>
        </w:tc>
      </w:tr>
      <w:tr w:rsidR="00F65A9F" w:rsidRPr="00057EB4" w14:paraId="5D9177F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8C7E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11.6.23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8A3C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заступљено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шипурак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дрен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глог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дуд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зова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00D7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12.6.23</w:t>
            </w:r>
          </w:p>
        </w:tc>
      </w:tr>
      <w:tr w:rsidR="00F65A9F" w:rsidRPr="00057EB4" w14:paraId="3D5BDD9F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3B0C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11.6.24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23DD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Цитруси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агруми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јужно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тропско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суптропско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егзотично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смоква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киви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банане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лимун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поморанџе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мандарине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ABEF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12.6.24</w:t>
            </w:r>
          </w:p>
        </w:tc>
      </w:tr>
      <w:tr w:rsidR="00F65A9F" w:rsidRPr="00057EB4" w14:paraId="4A1DF2BF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1EDD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VII.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Садни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материјал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хортикултура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</w:tr>
      <w:tr w:rsidR="00F65A9F" w:rsidRPr="00057EB4" w14:paraId="6248A57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6789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CB4E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Садни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материјал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42A5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12.7.01</w:t>
            </w:r>
          </w:p>
        </w:tc>
      </w:tr>
      <w:tr w:rsidR="00F65A9F" w:rsidRPr="00057EB4" w14:paraId="2D8C24C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B50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E7FF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Матичњаци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воћака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1566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12.7.02</w:t>
            </w:r>
          </w:p>
        </w:tc>
      </w:tr>
      <w:tr w:rsidR="00F65A9F" w:rsidRPr="00057EB4" w14:paraId="0E2BB698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CAA9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8F55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Садни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материјал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винове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лозе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9C58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12.7.03</w:t>
            </w:r>
          </w:p>
        </w:tc>
      </w:tr>
      <w:tr w:rsidR="00F65A9F" w:rsidRPr="00057EB4" w14:paraId="65104591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8A3E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11.7.04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5E2E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Матичњаци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винове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лозе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FE63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12.7.04</w:t>
            </w:r>
          </w:p>
        </w:tc>
      </w:tr>
      <w:tr w:rsidR="00F65A9F" w:rsidRPr="00057EB4" w14:paraId="7493CBD7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9A73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11.7.05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1A7A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Шумски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садни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материјал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9790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12.7.05</w:t>
            </w:r>
          </w:p>
        </w:tc>
      </w:tr>
      <w:tr w:rsidR="00F65A9F" w:rsidRPr="00057EB4" w14:paraId="0703DA40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FE4F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11.7.06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F233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Матичњаци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украсног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6756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12.7.06</w:t>
            </w:r>
          </w:p>
        </w:tc>
      </w:tr>
      <w:tr w:rsidR="00F65A9F" w:rsidRPr="00057EB4" w14:paraId="0EE9DA0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8823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11.7.07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793C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Саднице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украсног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дрвећа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жбуња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DFEE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12.7.07</w:t>
            </w:r>
          </w:p>
        </w:tc>
      </w:tr>
      <w:tr w:rsidR="00F65A9F" w:rsidRPr="00057EB4" w14:paraId="75A81E0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E627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11.7.08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5196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луковице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гомољи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саднице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цвећа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21A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12.7.08</w:t>
            </w:r>
          </w:p>
        </w:tc>
      </w:tr>
      <w:tr w:rsidR="00F65A9F" w:rsidRPr="00057EB4" w14:paraId="35BD7866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5ACA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11.7.09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CFA3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Гајење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цвећа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отвореном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простору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7629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12.7.09</w:t>
            </w:r>
          </w:p>
        </w:tc>
      </w:tr>
      <w:tr w:rsidR="00F65A9F" w:rsidRPr="00057EB4" w14:paraId="0C00148C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0A71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11.7.10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7D70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Гајење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цвећа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заштићеном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простору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0288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12.7.10</w:t>
            </w:r>
          </w:p>
        </w:tc>
      </w:tr>
      <w:tr w:rsidR="00F65A9F" w:rsidRPr="00057EB4" w14:paraId="5AC7993B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0ED3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11.7.11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A27B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травњака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22FF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12.7.11</w:t>
            </w:r>
          </w:p>
        </w:tc>
      </w:tr>
      <w:tr w:rsidR="00F65A9F" w:rsidRPr="00057EB4" w14:paraId="1B0F2F94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E5F9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11.7.12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6516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цвеће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D36E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12.7.12</w:t>
            </w:r>
          </w:p>
        </w:tc>
      </w:tr>
      <w:tr w:rsidR="00F65A9F" w:rsidRPr="00057EB4" w14:paraId="2E4D2C14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1127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VIII.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Необрађено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земљиште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</w:tr>
      <w:tr w:rsidR="00F65A9F" w:rsidRPr="00057EB4" w14:paraId="4EDAEDD9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0C97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11.8.01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B28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Угари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3B10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12.8.01</w:t>
            </w:r>
          </w:p>
        </w:tc>
      </w:tr>
      <w:tr w:rsidR="00F65A9F" w:rsidRPr="00057EB4" w14:paraId="7C75497A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3805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11.8.02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0442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Рибњаци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37A3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12.8.02</w:t>
            </w:r>
          </w:p>
        </w:tc>
      </w:tr>
      <w:tr w:rsidR="00F65A9F" w:rsidRPr="00057EB4" w14:paraId="1CE7D77D" w14:textId="77777777">
        <w:trPr>
          <w:trHeight w:val="45"/>
          <w:tblCellSpacing w:w="0" w:type="auto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0CCE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11.8.03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2607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Шуме</w:t>
            </w:r>
            <w:proofErr w:type="spellEnd"/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B69D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12.8.03</w:t>
            </w:r>
          </w:p>
        </w:tc>
      </w:tr>
    </w:tbl>
    <w:p w14:paraId="0542985A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ШИФАРНИК ЖИВОТИЊА ГАЈЕНИХ НА ПОЉОПРИВРЕДНОМ ГАЗДИНСТВУ</w:t>
      </w:r>
    </w:p>
    <w:p w14:paraId="66DB622D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88"/>
        <w:gridCol w:w="2877"/>
        <w:gridCol w:w="2627"/>
      </w:tblGrid>
      <w:tr w:rsidR="00F65A9F" w:rsidRPr="00057EB4" w14:paraId="099AC11B" w14:textId="77777777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23C0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>Група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4BC2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Конвенционална</w:t>
            </w:r>
            <w:proofErr w:type="spellEnd"/>
            <w:r w:rsidRPr="00057EB4">
              <w:rPr>
                <w:rFonts w:ascii="Times New Roman" w:hAnsi="Times New Roman" w:cs="Times New Roman"/>
              </w:rPr>
              <w:br/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шифра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3943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057EB4">
              <w:rPr>
                <w:rFonts w:ascii="Times New Roman" w:hAnsi="Times New Roman" w:cs="Times New Roman"/>
              </w:rPr>
              <w:br/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шифра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65A9F" w:rsidRPr="00057EB4" w14:paraId="2C309845" w14:textId="77777777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ECD3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1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Говеда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3E83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21.1.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F432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22.1.</w:t>
            </w:r>
          </w:p>
        </w:tc>
      </w:tr>
      <w:tr w:rsidR="00F65A9F" w:rsidRPr="00057EB4" w14:paraId="59B400D9" w14:textId="77777777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E6C2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2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Овце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козе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F86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21.2.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3FC5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22.2.</w:t>
            </w:r>
          </w:p>
        </w:tc>
      </w:tr>
      <w:tr w:rsidR="00F65A9F" w:rsidRPr="00057EB4" w14:paraId="15606C22" w14:textId="77777777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78F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3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Свиње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AB0C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21.3.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C0D8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22.3.</w:t>
            </w:r>
          </w:p>
        </w:tc>
      </w:tr>
      <w:tr w:rsidR="00F65A9F" w:rsidRPr="00057EB4" w14:paraId="2B921D87" w14:textId="77777777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117A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4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Коњи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магарци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муле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мазге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4A66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21.4.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07D4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22.4.</w:t>
            </w:r>
          </w:p>
        </w:tc>
      </w:tr>
      <w:tr w:rsidR="00F65A9F" w:rsidRPr="00057EB4" w14:paraId="24FBC493" w14:textId="77777777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381A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5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Живина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птице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1098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21.5.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76C8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22.5.</w:t>
            </w:r>
          </w:p>
        </w:tc>
      </w:tr>
      <w:tr w:rsidR="00F65A9F" w:rsidRPr="00057EB4" w14:paraId="265F36F0" w14:textId="77777777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0F81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6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Пчелиње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друштво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кошнице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A8F8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21.6.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0191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22.6.</w:t>
            </w:r>
          </w:p>
        </w:tc>
      </w:tr>
      <w:tr w:rsidR="00F65A9F" w:rsidRPr="00057EB4" w14:paraId="29334A68" w14:textId="77777777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B55C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7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Рибе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67CC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21.7.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E7F3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22.7.</w:t>
            </w:r>
          </w:p>
        </w:tc>
      </w:tr>
      <w:tr w:rsidR="00F65A9F" w:rsidRPr="00057EB4" w14:paraId="35C0CEE5" w14:textId="77777777">
        <w:trPr>
          <w:trHeight w:val="45"/>
          <w:tblCellSpacing w:w="0" w:type="auto"/>
        </w:trPr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A411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8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Животиње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остале</w:t>
            </w:r>
            <w:proofErr w:type="spellEnd"/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ECF0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21.8.</w:t>
            </w:r>
          </w:p>
        </w:tc>
        <w:tc>
          <w:tcPr>
            <w:tcW w:w="4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89BE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22.8.</w:t>
            </w:r>
          </w:p>
        </w:tc>
      </w:tr>
    </w:tbl>
    <w:p w14:paraId="40CDFDF5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ШИФАРНИК ПРЕРАДЕ ПОЉОПРИВРЕДНИХ ПРОИЗВОДА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745"/>
        <w:gridCol w:w="4147"/>
      </w:tblGrid>
      <w:tr w:rsidR="00F65A9F" w:rsidRPr="00057EB4" w14:paraId="3D60A872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486E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Шифра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делатности</w:t>
            </w:r>
            <w:proofErr w:type="spellEnd"/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74EA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Назив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претежне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делатности</w:t>
            </w:r>
            <w:proofErr w:type="spellEnd"/>
          </w:p>
        </w:tc>
      </w:tr>
      <w:tr w:rsidR="00F65A9F" w:rsidRPr="00057EB4" w14:paraId="139CDBB2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E01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4123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Прерада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конзервисање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</w:p>
        </w:tc>
      </w:tr>
      <w:tr w:rsidR="00F65A9F" w:rsidRPr="00057EB4" w14:paraId="7E75D616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5093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F5CB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Прерада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конзервисање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рибе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љускара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мекушаца</w:t>
            </w:r>
            <w:proofErr w:type="spellEnd"/>
          </w:p>
        </w:tc>
      </w:tr>
      <w:tr w:rsidR="00F65A9F" w:rsidRPr="00057EB4" w14:paraId="64700689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30DF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AAB7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Прерада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конзервисање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</w:p>
        </w:tc>
      </w:tr>
      <w:tr w:rsidR="00F65A9F" w:rsidRPr="00057EB4" w14:paraId="4F5F05FC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7929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0202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животињских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уља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масти</w:t>
            </w:r>
            <w:proofErr w:type="spellEnd"/>
          </w:p>
        </w:tc>
      </w:tr>
      <w:tr w:rsidR="00F65A9F" w:rsidRPr="00057EB4" w14:paraId="230B5694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571D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CD7B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млечних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  <w:tr w:rsidR="00F65A9F" w:rsidRPr="00057EB4" w14:paraId="62CDE05A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524D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3F57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млинских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скроба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скробних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  <w:tr w:rsidR="00F65A9F" w:rsidRPr="00057EB4" w14:paraId="76250362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4C70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3DAF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прехрамбених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  <w:tr w:rsidR="00F65A9F" w:rsidRPr="00057EB4" w14:paraId="6A650D40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FC0E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11.01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788B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Дестилација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пречишћавање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мешање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пића</w:t>
            </w:r>
            <w:proofErr w:type="spellEnd"/>
          </w:p>
        </w:tc>
      </w:tr>
      <w:tr w:rsidR="00F65A9F" w:rsidRPr="00057EB4" w14:paraId="6A9BA41B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A4D9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11.02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008B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вина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грожђа</w:t>
            </w:r>
            <w:proofErr w:type="spellEnd"/>
          </w:p>
        </w:tc>
      </w:tr>
      <w:tr w:rsidR="00F65A9F" w:rsidRPr="00057EB4" w14:paraId="6D97B206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3862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11.03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EB16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вина</w:t>
            </w:r>
            <w:proofErr w:type="spellEnd"/>
          </w:p>
        </w:tc>
      </w:tr>
      <w:tr w:rsidR="00F65A9F" w:rsidRPr="00057EB4" w14:paraId="5038BB19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57DA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11.04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231A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недестилованих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ферментисаних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пића</w:t>
            </w:r>
            <w:proofErr w:type="spellEnd"/>
          </w:p>
        </w:tc>
      </w:tr>
      <w:tr w:rsidR="00F65A9F" w:rsidRPr="00057EB4" w14:paraId="5B8668B1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E949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11.05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7048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пива</w:t>
            </w:r>
            <w:proofErr w:type="spellEnd"/>
          </w:p>
        </w:tc>
      </w:tr>
      <w:tr w:rsidR="00F65A9F" w:rsidRPr="00057EB4" w14:paraId="586B45AD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B357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11.06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F67B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слада</w:t>
            </w:r>
            <w:proofErr w:type="spellEnd"/>
          </w:p>
        </w:tc>
      </w:tr>
      <w:tr w:rsidR="00F65A9F" w:rsidRPr="00057EB4" w14:paraId="6F0F8BF9" w14:textId="77777777">
        <w:trPr>
          <w:trHeight w:val="45"/>
          <w:tblCellSpacing w:w="0" w:type="auto"/>
        </w:trPr>
        <w:tc>
          <w:tcPr>
            <w:tcW w:w="7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CE86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C66C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дуванских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</w:tbl>
    <w:p w14:paraId="4279CBB0" w14:textId="77777777" w:rsidR="00F65A9F" w:rsidRPr="00057EB4" w:rsidRDefault="00057EB4">
      <w:pPr>
        <w:spacing w:after="120"/>
        <w:jc w:val="center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lastRenderedPageBreak/>
        <w:t>ШИФАРНИК ДРУГИХ НЕПОЉОПРИВРЕДНИХ АКТИВНОСТИ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42"/>
        <w:gridCol w:w="7650"/>
      </w:tblGrid>
      <w:tr w:rsidR="00F65A9F" w:rsidRPr="00057EB4" w14:paraId="313FE085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7FF1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Ознака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D51311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58AF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Директан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пласман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пољопривредно-прехрамбених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домаће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радиности</w:t>
            </w:r>
            <w:proofErr w:type="spellEnd"/>
          </w:p>
        </w:tc>
      </w:tr>
      <w:tr w:rsidR="00F65A9F" w:rsidRPr="00057EB4" w14:paraId="366E10CE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2528" w14:textId="77777777" w:rsidR="00F65A9F" w:rsidRPr="00057EB4" w:rsidRDefault="00F65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F5D6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Храна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коју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субјекат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пословању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храном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F65A9F" w:rsidRPr="00057EB4" w14:paraId="0CBDAE30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77C0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D5C6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брашна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житарица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других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зрнастих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примарних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Брашно</w:t>
            </w:r>
            <w:proofErr w:type="spellEnd"/>
          </w:p>
        </w:tc>
      </w:tr>
      <w:tr w:rsidR="00F65A9F" w:rsidRPr="00057EB4" w14:paraId="55485DFA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01CB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A519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хлеба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пецива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пекарских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финих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пекарских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Хлеб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пецива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пекарски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фини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пекарски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</w:p>
        </w:tc>
      </w:tr>
      <w:tr w:rsidR="00F65A9F" w:rsidRPr="00057EB4" w14:paraId="176AFD65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A170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29E9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свежих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сушених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Тестенине</w:t>
            </w:r>
            <w:proofErr w:type="spellEnd"/>
          </w:p>
        </w:tc>
      </w:tr>
      <w:tr w:rsidR="00F65A9F" w:rsidRPr="00057EB4" w14:paraId="44B0ACBC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7CCC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8CEC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свеже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цеђених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термички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обрађених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необрађених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сокова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сокови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нектари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сродни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</w:p>
        </w:tc>
      </w:tr>
      <w:tr w:rsidR="00F65A9F" w:rsidRPr="00057EB4" w14:paraId="045914CA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F945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ACAF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обрађеног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топлотом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пастеризација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џемови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слатко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пекмез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мармелада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термички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обрађеног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</w:p>
        </w:tc>
      </w:tr>
      <w:tr w:rsidR="00F65A9F" w:rsidRPr="00057EB4" w14:paraId="07B4A5AD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F3F8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610E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сушеног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кандираног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целог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уситњеног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без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коштице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Сушено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кандирано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</w:p>
        </w:tc>
      </w:tr>
      <w:tr w:rsidR="00F65A9F" w:rsidRPr="00057EB4" w14:paraId="6208AF33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4934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2AB7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обрађеног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топлотом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пастеризација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ајвар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пинђур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љутеница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парадајз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пире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термички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обрађеног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</w:p>
        </w:tc>
      </w:tr>
      <w:tr w:rsidR="00F65A9F" w:rsidRPr="00057EB4" w14:paraId="035C3E6B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60F7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D380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сушеног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целог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уситњеног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млевеног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самостално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мешавинама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зачин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Сушено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</w:p>
        </w:tc>
      </w:tr>
      <w:tr w:rsidR="00F65A9F" w:rsidRPr="00057EB4" w14:paraId="64C9EEB0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3447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59E6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сушеног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ароматичног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зачинског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целог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уситњеног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млевеног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самостално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мешавинама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зачин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Сушено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ароматично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зачинско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биље</w:t>
            </w:r>
            <w:proofErr w:type="spellEnd"/>
          </w:p>
        </w:tc>
      </w:tr>
      <w:tr w:rsidR="00F65A9F" w:rsidRPr="00057EB4" w14:paraId="16570EC8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6D50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6D6B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добијених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биолошким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конзервисањем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кисели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купус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туршија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.)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Биолошки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конзервисано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</w:p>
        </w:tc>
      </w:tr>
      <w:tr w:rsidR="00F65A9F" w:rsidRPr="00057EB4" w14:paraId="38FCB8BD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ED74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4FF8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маринирањем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сирћетној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киселини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Маринирано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</w:p>
        </w:tc>
      </w:tr>
      <w:tr w:rsidR="00F65A9F" w:rsidRPr="00057EB4" w14:paraId="6BE85A18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7EF7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9B88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гајених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печурака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прикупљених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природи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а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сушењем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маринирањем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Сушене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мариниране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печурке</w:t>
            </w:r>
            <w:proofErr w:type="spellEnd"/>
          </w:p>
        </w:tc>
      </w:tr>
      <w:tr w:rsidR="00F65A9F" w:rsidRPr="00057EB4" w14:paraId="04198EAB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491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149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уља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добијених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поступком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хладног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цеђења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нерафинисана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уља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уље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сунцокрета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лана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бундеве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уље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орашастих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плодова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.)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Хладно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цеђена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уља</w:t>
            </w:r>
            <w:proofErr w:type="spellEnd"/>
          </w:p>
        </w:tc>
      </w:tr>
      <w:tr w:rsidR="00F65A9F" w:rsidRPr="00057EB4" w14:paraId="4A4A331A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2F73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38CB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напитака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житарица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свеже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цеђени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термички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обрађени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)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сродних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осим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сокова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напици</w:t>
            </w:r>
            <w:proofErr w:type="spellEnd"/>
          </w:p>
        </w:tc>
      </w:tr>
      <w:tr w:rsidR="00F65A9F" w:rsidRPr="00057EB4" w14:paraId="38CC249F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7587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>1.15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AB0C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намаза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хумус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.)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Намази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</w:p>
        </w:tc>
      </w:tr>
      <w:tr w:rsidR="00F65A9F" w:rsidRPr="00057EB4" w14:paraId="07B524DB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5C44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87DF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добијених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процесом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пржења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печења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пржене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семенке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)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термички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обрађени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</w:p>
        </w:tc>
      </w:tr>
      <w:tr w:rsidR="00F65A9F" w:rsidRPr="00057EB4" w14:paraId="520AB135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39AE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A9CB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добијених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млевењем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уситњавањем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орашастих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плодова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сусама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лана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ољуштених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сецканих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уситњених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свежем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стању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замрзнути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што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сецкано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помфрит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смрзнути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биљни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</w:p>
        </w:tc>
      </w:tr>
      <w:tr w:rsidR="00F65A9F" w:rsidRPr="00057EB4" w14:paraId="5D3DC6FF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D15D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BE64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воде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бозе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бомбона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медењака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лицидерских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сличних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  <w:tr w:rsidR="00F65A9F" w:rsidRPr="00057EB4" w14:paraId="02F10C09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80DF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D653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воденичног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брашна</w:t>
            </w:r>
            <w:proofErr w:type="spellEnd"/>
          </w:p>
        </w:tc>
      </w:tr>
      <w:tr w:rsidR="00F65A9F" w:rsidRPr="00057EB4" w14:paraId="6D4054A9" w14:textId="77777777">
        <w:trPr>
          <w:trHeight w:val="45"/>
          <w:tblCellSpacing w:w="0" w:type="auto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75DF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C4BA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промет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хлеба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сачем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црепуљи</w:t>
            </w:r>
            <w:proofErr w:type="spellEnd"/>
          </w:p>
        </w:tc>
      </w:tr>
    </w:tbl>
    <w:p w14:paraId="57FCBA4C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* 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промет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малих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количина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хране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биљног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порекла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подручја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искључења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прилагођавања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или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захтева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хигијене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хране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09"/>
        <w:gridCol w:w="6183"/>
      </w:tblGrid>
      <w:tr w:rsidR="00F65A9F" w:rsidRPr="00057EB4" w14:paraId="2875F055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3ECD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Ознака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1210DC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97A4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Директан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пласман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пољопривредно-прехрамбених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домаће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радиности</w:t>
            </w:r>
            <w:proofErr w:type="spellEnd"/>
          </w:p>
        </w:tc>
      </w:tr>
      <w:tr w:rsidR="00F65A9F" w:rsidRPr="00057EB4" w14:paraId="1720AA30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1C4C5" w14:textId="77777777" w:rsidR="00F65A9F" w:rsidRPr="00057EB4" w:rsidRDefault="00F65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695E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Храна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животињског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коју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субјекат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пословању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храном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субјекат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пословању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малим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количинама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**</w:t>
            </w:r>
          </w:p>
        </w:tc>
      </w:tr>
      <w:tr w:rsidR="00F65A9F" w:rsidRPr="00057EB4" w14:paraId="03ED41C9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DB7E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5B35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сировог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млека</w:t>
            </w:r>
            <w:proofErr w:type="spellEnd"/>
          </w:p>
        </w:tc>
      </w:tr>
      <w:tr w:rsidR="00F65A9F" w:rsidRPr="00057EB4" w14:paraId="5CECA766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16C3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0B28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јаја</w:t>
            </w:r>
            <w:proofErr w:type="spellEnd"/>
          </w:p>
        </w:tc>
      </w:tr>
      <w:tr w:rsidR="00F65A9F" w:rsidRPr="00057EB4" w14:paraId="424FF1C5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ED82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76A2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рибе</w:t>
            </w:r>
            <w:proofErr w:type="spellEnd"/>
          </w:p>
        </w:tc>
      </w:tr>
      <w:tr w:rsidR="00F65A9F" w:rsidRPr="00057EB4" w14:paraId="5C80DC64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AF4B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B351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крупне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дивљачи</w:t>
            </w:r>
            <w:proofErr w:type="spellEnd"/>
          </w:p>
        </w:tc>
      </w:tr>
      <w:tr w:rsidR="00F65A9F" w:rsidRPr="00057EB4" w14:paraId="694C33E6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3E02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899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ситне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дивљачи</w:t>
            </w:r>
            <w:proofErr w:type="spellEnd"/>
          </w:p>
        </w:tc>
      </w:tr>
      <w:tr w:rsidR="00F65A9F" w:rsidRPr="00057EB4" w14:paraId="0E334DB1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FEF8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5BB6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Прерада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сировог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млека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млечних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  <w:tr w:rsidR="00F65A9F" w:rsidRPr="00057EB4" w14:paraId="48EFAE1A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828A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CCDC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Клање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живине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бројлери</w:t>
            </w:r>
            <w:proofErr w:type="spellEnd"/>
          </w:p>
        </w:tc>
      </w:tr>
      <w:tr w:rsidR="00F65A9F" w:rsidRPr="00057EB4" w14:paraId="57CE37EC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6EE9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CEEB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Клање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живине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гуске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патке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ћурке</w:t>
            </w:r>
            <w:proofErr w:type="spellEnd"/>
          </w:p>
        </w:tc>
      </w:tr>
      <w:tr w:rsidR="00F65A9F" w:rsidRPr="00057EB4" w14:paraId="5C2F62E9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42BF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80E7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Клање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лагоморфа</w:t>
            </w:r>
            <w:proofErr w:type="spellEnd"/>
          </w:p>
        </w:tc>
      </w:tr>
      <w:tr w:rsidR="00F65A9F" w:rsidRPr="00057EB4" w14:paraId="5A65BB54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7EA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0B53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Клање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говеда</w:t>
            </w:r>
            <w:proofErr w:type="spellEnd"/>
          </w:p>
        </w:tc>
      </w:tr>
      <w:tr w:rsidR="00F65A9F" w:rsidRPr="00057EB4" w14:paraId="62C69CAA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05B0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03F3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Клање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телади</w:t>
            </w:r>
            <w:proofErr w:type="spellEnd"/>
          </w:p>
        </w:tc>
      </w:tr>
      <w:tr w:rsidR="00F65A9F" w:rsidRPr="00057EB4" w14:paraId="56F9E7C0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5049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EF99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Клање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свиња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оваца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коза</w:t>
            </w:r>
            <w:proofErr w:type="spellEnd"/>
          </w:p>
        </w:tc>
      </w:tr>
      <w:tr w:rsidR="00F65A9F" w:rsidRPr="00057EB4" w14:paraId="566EC495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C9F0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>2.13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E513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Клање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прасади</w:t>
            </w:r>
            <w:proofErr w:type="spellEnd"/>
          </w:p>
        </w:tc>
      </w:tr>
      <w:tr w:rsidR="00F65A9F" w:rsidRPr="00057EB4" w14:paraId="25DE8042" w14:textId="77777777">
        <w:trPr>
          <w:trHeight w:val="45"/>
          <w:tblCellSpacing w:w="0" w:type="auto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86FE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0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9E0B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прерађеног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уситњено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полупроизводи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меса</w:t>
            </w:r>
            <w:proofErr w:type="spellEnd"/>
          </w:p>
        </w:tc>
      </w:tr>
    </w:tbl>
    <w:p w14:paraId="63EB2B28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>*</w:t>
      </w:r>
      <w:proofErr w:type="gramStart"/>
      <w:r w:rsidRPr="00057EB4">
        <w:rPr>
          <w:rFonts w:ascii="Times New Roman" w:hAnsi="Times New Roman" w:cs="Times New Roman"/>
          <w:color w:val="000000"/>
        </w:rPr>
        <w:t xml:space="preserve">* 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proofErr w:type="gram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количине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примарних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служе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снабдевање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потрошача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подручја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тих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као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одступања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на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мале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субјекте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храном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животињског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порекла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10"/>
        <w:gridCol w:w="6682"/>
      </w:tblGrid>
      <w:tr w:rsidR="00F65A9F" w:rsidRPr="00057EB4" w14:paraId="679D6432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38CC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Директан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пласман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пољопривредно-прехрамбених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домаће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радиности</w:t>
            </w:r>
            <w:proofErr w:type="spellEnd"/>
          </w:p>
        </w:tc>
      </w:tr>
      <w:tr w:rsidR="00F65A9F" w:rsidRPr="00057EB4" w14:paraId="03908CB4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9B63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Ознака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16F627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097C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домаће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радиности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сопствене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***</w:t>
            </w:r>
          </w:p>
          <w:p w14:paraId="026BFB3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Храна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одећа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уметнички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предмети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козметичко-хигијенски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производи</w:t>
            </w:r>
            <w:proofErr w:type="spellEnd"/>
          </w:p>
        </w:tc>
      </w:tr>
      <w:tr w:rsidR="00F65A9F" w:rsidRPr="00057EB4" w14:paraId="21659251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2793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0D05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плетених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одевних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предмета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сувенира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предмета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општу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употребу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65A9F" w:rsidRPr="00057EB4" w14:paraId="0D20A05F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AF8C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7C65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кукичаних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хекланих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нецованих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чипка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стољњаци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прекривачи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украсни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детаљи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одевни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предмети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65A9F" w:rsidRPr="00057EB4" w14:paraId="44272E04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508C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F3B0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израђених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разних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текстилних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везом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предмета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народним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везом</w:t>
            </w:r>
            <w:proofErr w:type="spellEnd"/>
          </w:p>
        </w:tc>
      </w:tr>
      <w:tr w:rsidR="00F65A9F" w:rsidRPr="00057EB4" w14:paraId="5C567735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D201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463D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ћилима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тепиха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других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тканих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разбоју</w:t>
            </w:r>
            <w:proofErr w:type="spellEnd"/>
          </w:p>
        </w:tc>
      </w:tr>
      <w:tr w:rsidR="00F65A9F" w:rsidRPr="00057EB4" w14:paraId="4B861DF2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8191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8B78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израђених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сувенира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играчака</w:t>
            </w:r>
            <w:proofErr w:type="spellEnd"/>
          </w:p>
        </w:tc>
      </w:tr>
      <w:tr w:rsidR="00F65A9F" w:rsidRPr="00057EB4" w14:paraId="44A99B89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7AD9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AA00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народних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ношњи</w:t>
            </w:r>
            <w:proofErr w:type="spellEnd"/>
          </w:p>
        </w:tc>
      </w:tr>
      <w:tr w:rsidR="00F65A9F" w:rsidRPr="00057EB4" w14:paraId="7E2B2A5E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0A7B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E11B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израђених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дрвне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домаће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галантерије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вретена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преслице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оклагије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дрвена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корита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чиније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F65A9F" w:rsidRPr="00057EB4" w14:paraId="54F3CB6E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5468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F253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израђене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одеће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коже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крзна</w:t>
            </w:r>
            <w:proofErr w:type="spellEnd"/>
          </w:p>
        </w:tc>
      </w:tr>
      <w:tr w:rsidR="00F65A9F" w:rsidRPr="00057EB4" w14:paraId="52EB7BF6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01EF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1BC8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израђене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обуће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кломпи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нанула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опанака</w:t>
            </w:r>
            <w:proofErr w:type="spellEnd"/>
          </w:p>
        </w:tc>
      </w:tr>
      <w:tr w:rsidR="00F65A9F" w:rsidRPr="00057EB4" w14:paraId="1D35B7F5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F674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90F1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пчелињег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воска</w:t>
            </w:r>
            <w:proofErr w:type="spellEnd"/>
          </w:p>
        </w:tc>
      </w:tr>
      <w:tr w:rsidR="00F65A9F" w:rsidRPr="00057EB4" w14:paraId="517A28C3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F057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1DA2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израђених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козметичких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сапуна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других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козметичких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хигијенских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  <w:tr w:rsidR="00F65A9F" w:rsidRPr="00057EB4" w14:paraId="436854ED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A959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95FAE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уметничких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дрвета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камена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трске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стакла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глине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гипса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материјала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племенитих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других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метала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свиле</w:t>
            </w:r>
            <w:proofErr w:type="spellEnd"/>
          </w:p>
        </w:tc>
      </w:tr>
      <w:tr w:rsidR="00F65A9F" w:rsidRPr="00057EB4" w14:paraId="0B8F2A75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E33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F63A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украсних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уметнички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обликованих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папира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картона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коже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жице</w:t>
            </w:r>
            <w:proofErr w:type="spellEnd"/>
          </w:p>
        </w:tc>
      </w:tr>
      <w:tr w:rsidR="00F65A9F" w:rsidRPr="00057EB4" w14:paraId="2379D19B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C78B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0A0E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таписерије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других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уметничких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ткања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осликаних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предмета</w:t>
            </w:r>
            <w:proofErr w:type="spellEnd"/>
          </w:p>
        </w:tc>
      </w:tr>
      <w:tr w:rsidR="00F65A9F" w:rsidRPr="00057EB4" w14:paraId="25249EED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ADB5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41C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израђених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шешира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капа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рукавица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шалова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торби</w:t>
            </w:r>
            <w:proofErr w:type="spellEnd"/>
          </w:p>
        </w:tc>
      </w:tr>
      <w:tr w:rsidR="00F65A9F" w:rsidRPr="00057EB4" w14:paraId="085DF16F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1BAF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DAF6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израђених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грнчарских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  <w:tr w:rsidR="00F65A9F" w:rsidRPr="00057EB4" w14:paraId="5E433D6B" w14:textId="77777777">
        <w:trPr>
          <w:trHeight w:val="45"/>
          <w:tblCellSpacing w:w="0" w:type="auto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3F6F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10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5E15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Продаја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израђених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корпарско-плетарских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</w:tbl>
    <w:p w14:paraId="54981826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lastRenderedPageBreak/>
        <w:t>**</w:t>
      </w:r>
      <w:proofErr w:type="gramStart"/>
      <w:r w:rsidRPr="00057EB4">
        <w:rPr>
          <w:rFonts w:ascii="Times New Roman" w:hAnsi="Times New Roman" w:cs="Times New Roman"/>
          <w:color w:val="000000"/>
        </w:rPr>
        <w:t xml:space="preserve">* 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proofErr w:type="gram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сматрају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старим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уметничким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занатима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односно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пословима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домаће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радиности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7EB4">
        <w:rPr>
          <w:rFonts w:ascii="Times New Roman" w:hAnsi="Times New Roman" w:cs="Times New Roman"/>
          <w:color w:val="000000"/>
        </w:rPr>
        <w:t>начин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сертификовања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истих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7EB4">
        <w:rPr>
          <w:rFonts w:ascii="Times New Roman" w:hAnsi="Times New Roman" w:cs="Times New Roman"/>
          <w:color w:val="000000"/>
        </w:rPr>
        <w:t>вођење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посебне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евиденције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издатих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48"/>
        <w:gridCol w:w="95"/>
        <w:gridCol w:w="7049"/>
      </w:tblGrid>
      <w:tr w:rsidR="00F65A9F" w:rsidRPr="00057EB4" w14:paraId="0B37BF8A" w14:textId="77777777">
        <w:trPr>
          <w:trHeight w:val="45"/>
          <w:tblCellSpacing w:w="0" w:type="auto"/>
        </w:trPr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3415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Ознака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E4DC69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9A7D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Рурални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туризам</w:t>
            </w:r>
            <w:proofErr w:type="spellEnd"/>
          </w:p>
        </w:tc>
      </w:tr>
      <w:tr w:rsidR="00F65A9F" w:rsidRPr="00057EB4" w14:paraId="63306EA5" w14:textId="77777777">
        <w:trPr>
          <w:trHeight w:val="45"/>
          <w:tblCellSpacing w:w="0" w:type="auto"/>
        </w:trPr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BD6F7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1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2A6A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I.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Пружање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угоститељских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услуга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категорисаним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смештајним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објектима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капацитета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30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индивидуалних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лежајева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****</w:t>
            </w:r>
          </w:p>
        </w:tc>
      </w:tr>
      <w:tr w:rsidR="00F65A9F" w:rsidRPr="00057EB4" w14:paraId="6870B8B0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1943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Ознака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групе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16F1D5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5E1B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Услуге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малог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обима</w:t>
            </w:r>
            <w:proofErr w:type="spellEnd"/>
          </w:p>
        </w:tc>
      </w:tr>
      <w:tr w:rsidR="00F65A9F" w:rsidRPr="00057EB4" w14:paraId="6AA8523E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A334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DB72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Привредна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делатност</w:t>
            </w:r>
            <w:proofErr w:type="spellEnd"/>
          </w:p>
        </w:tc>
      </w:tr>
      <w:tr w:rsidR="00F65A9F" w:rsidRPr="00057EB4" w14:paraId="166A8419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8171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5.1.1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BF11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Поправка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66D616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моторних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возила</w:t>
            </w:r>
            <w:proofErr w:type="spellEnd"/>
          </w:p>
          <w:p w14:paraId="0D3EF9C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мотоцикала</w:t>
            </w:r>
            <w:proofErr w:type="spellEnd"/>
          </w:p>
          <w:p w14:paraId="4401DC3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бицикала</w:t>
            </w:r>
            <w:proofErr w:type="spellEnd"/>
          </w:p>
        </w:tc>
      </w:tr>
      <w:tr w:rsidR="00F65A9F" w:rsidRPr="00057EB4" w14:paraId="25A9B9D7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A838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5.1.2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5BB9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Сервисирање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пољопривредних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алата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механизације</w:t>
            </w:r>
            <w:proofErr w:type="spellEnd"/>
          </w:p>
        </w:tc>
      </w:tr>
      <w:tr w:rsidR="00F65A9F" w:rsidRPr="00057EB4" w14:paraId="6E271055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B32DC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5.1.3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B264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Поправка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рачунара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периферне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комуникационе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</w:p>
        </w:tc>
      </w:tr>
      <w:tr w:rsidR="00F65A9F" w:rsidRPr="00057EB4" w14:paraId="3032B057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A77B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5.1.4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FF55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Поправка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фотокопирање</w:t>
            </w:r>
            <w:proofErr w:type="spellEnd"/>
          </w:p>
        </w:tc>
      </w:tr>
      <w:tr w:rsidR="00F65A9F" w:rsidRPr="00057EB4" w14:paraId="79D7800C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3CEE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5.1.5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435F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Поправка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часовника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ручних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сатова</w:t>
            </w:r>
            <w:proofErr w:type="spellEnd"/>
          </w:p>
        </w:tc>
      </w:tr>
      <w:tr w:rsidR="00F65A9F" w:rsidRPr="00057EB4" w14:paraId="146F5C20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8507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5.1.6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37B5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Поправка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обуће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предмета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коже</w:t>
            </w:r>
            <w:proofErr w:type="spellEnd"/>
          </w:p>
        </w:tc>
      </w:tr>
      <w:tr w:rsidR="00F65A9F" w:rsidRPr="00057EB4" w14:paraId="1B9B04D3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DEEDA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5.1.7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0CFA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Поправка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прекрајање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реодржавање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одеће</w:t>
            </w:r>
            <w:proofErr w:type="spellEnd"/>
          </w:p>
        </w:tc>
      </w:tr>
      <w:tr w:rsidR="00F65A9F" w:rsidRPr="00057EB4" w14:paraId="1B712F4A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4CD5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5.1.8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5A53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Поправка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предмета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личну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употребу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употребу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домаћинству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поправка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малих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кућних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апарата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беле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технике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уградне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технике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уређаја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грејање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хлађење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механизације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терена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травњака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механизације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чишћење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лишћа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снега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механизације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живице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итд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F65A9F" w:rsidRPr="00057EB4" w14:paraId="24DEB493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FF5B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5.1.9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21A10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Припрема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послуживање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непосредно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конзумирање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моторних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возила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****</w:t>
            </w:r>
          </w:p>
        </w:tc>
      </w:tr>
      <w:tr w:rsidR="00F65A9F" w:rsidRPr="00057EB4" w14:paraId="067E586F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2404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5.1.10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975BB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Остале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услуге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информационе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технологије</w:t>
            </w:r>
            <w:proofErr w:type="spellEnd"/>
          </w:p>
          <w:p w14:paraId="4A9663C5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услуге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инсталације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софтвера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опоравка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хаварије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пада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инсталирање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персоналаних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рачунара</w:t>
            </w:r>
            <w:proofErr w:type="spellEnd"/>
          </w:p>
        </w:tc>
      </w:tr>
      <w:tr w:rsidR="00F65A9F" w:rsidRPr="00057EB4" w14:paraId="1AEAA11C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341F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5.1.11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65794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хемијско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чишћење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текстилних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крзнених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</w:tr>
      <w:tr w:rsidR="00F65A9F" w:rsidRPr="00057EB4" w14:paraId="33963C93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36891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5.1.12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F61C2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Делатност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фризерских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козметичких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салона</w:t>
            </w:r>
            <w:proofErr w:type="spellEnd"/>
          </w:p>
        </w:tc>
      </w:tr>
      <w:tr w:rsidR="00F65A9F" w:rsidRPr="00057EB4" w14:paraId="51C2D64B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E98D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5.1.13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B185F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Делатност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неге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одржавања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тела</w:t>
            </w:r>
            <w:proofErr w:type="spellEnd"/>
          </w:p>
        </w:tc>
      </w:tr>
      <w:tr w:rsidR="00F65A9F" w:rsidRPr="00057EB4" w14:paraId="49F8C8DA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3D6A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lastRenderedPageBreak/>
              <w:t>5.1.14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EDBF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Услуга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смештаја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кућних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љубимаца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без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здравствене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неге</w:t>
            </w:r>
            <w:proofErr w:type="spellEnd"/>
          </w:p>
        </w:tc>
      </w:tr>
      <w:tr w:rsidR="00F65A9F" w:rsidRPr="00057EB4" w14:paraId="52DBDF68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E294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5.1.15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2CA6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Помоћне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делатности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узгоју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услуге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узгоју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накнаду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шишање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оваца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поткивање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сечење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репова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5A9F" w:rsidRPr="00057EB4" w14:paraId="49233104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67AA3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BA198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Образовна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саветодавна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делатност</w:t>
            </w:r>
            <w:proofErr w:type="spellEnd"/>
          </w:p>
        </w:tc>
      </w:tr>
      <w:tr w:rsidR="00F65A9F" w:rsidRPr="00057EB4" w14:paraId="7020CD31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C3666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5.2.1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FDFF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Образовне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едукативне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услуге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стицање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знања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вештина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школа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страног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језика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рачунара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вожње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плеса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глуме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музике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сликања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фотографије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спортских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рекреативних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децу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одрасле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.)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анимација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деце</w:t>
            </w:r>
            <w:proofErr w:type="spellEnd"/>
          </w:p>
        </w:tc>
      </w:tr>
      <w:tr w:rsidR="00F65A9F" w:rsidRPr="00057EB4" w14:paraId="0DFA0ECB" w14:textId="77777777">
        <w:trPr>
          <w:trHeight w:val="45"/>
          <w:tblCellSpacing w:w="0" w:type="auto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CBA4D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  <w:color w:val="000000"/>
              </w:rPr>
              <w:t>5.2.2</w:t>
            </w:r>
          </w:p>
        </w:tc>
        <w:tc>
          <w:tcPr>
            <w:tcW w:w="1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3EC39" w14:textId="77777777" w:rsidR="00F65A9F" w:rsidRPr="00057EB4" w:rsidRDefault="00057EB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Саветодавне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пословне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услуге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пољопривреди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шумарству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заштити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животне</w:t>
            </w:r>
            <w:proofErr w:type="spellEnd"/>
            <w:r w:rsidRPr="00057E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7EB4">
              <w:rPr>
                <w:rFonts w:ascii="Times New Roman" w:hAnsi="Times New Roman" w:cs="Times New Roman"/>
                <w:color w:val="000000"/>
              </w:rPr>
              <w:t>средине</w:t>
            </w:r>
            <w:proofErr w:type="spellEnd"/>
          </w:p>
        </w:tc>
      </w:tr>
    </w:tbl>
    <w:p w14:paraId="4D162B2E" w14:textId="77777777" w:rsidR="00F65A9F" w:rsidRPr="00057EB4" w:rsidRDefault="00057EB4">
      <w:pPr>
        <w:spacing w:after="150"/>
        <w:rPr>
          <w:rFonts w:ascii="Times New Roman" w:hAnsi="Times New Roman" w:cs="Times New Roman"/>
        </w:rPr>
      </w:pPr>
      <w:r w:rsidRPr="00057EB4">
        <w:rPr>
          <w:rFonts w:ascii="Times New Roman" w:hAnsi="Times New Roman" w:cs="Times New Roman"/>
          <w:color w:val="000000"/>
        </w:rPr>
        <w:t xml:space="preserve">**** </w:t>
      </w:r>
      <w:proofErr w:type="spellStart"/>
      <w:r w:rsidRPr="00057EB4">
        <w:rPr>
          <w:rFonts w:ascii="Times New Roman" w:hAnsi="Times New Roman" w:cs="Times New Roman"/>
          <w:color w:val="000000"/>
        </w:rPr>
        <w:t>Обавља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7EB4">
        <w:rPr>
          <w:rFonts w:ascii="Times New Roman" w:hAnsi="Times New Roman" w:cs="Times New Roman"/>
          <w:color w:val="000000"/>
        </w:rPr>
        <w:t>складу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којима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се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уређује</w:t>
      </w:r>
      <w:proofErr w:type="spellEnd"/>
      <w:r w:rsidRPr="00057E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7EB4">
        <w:rPr>
          <w:rFonts w:ascii="Times New Roman" w:hAnsi="Times New Roman" w:cs="Times New Roman"/>
          <w:color w:val="000000"/>
        </w:rPr>
        <w:t>угоститељство</w:t>
      </w:r>
      <w:proofErr w:type="spellEnd"/>
      <w:r w:rsidRPr="00057EB4">
        <w:rPr>
          <w:rFonts w:ascii="Times New Roman" w:hAnsi="Times New Roman" w:cs="Times New Roman"/>
          <w:color w:val="000000"/>
        </w:rPr>
        <w:t>.</w:t>
      </w:r>
    </w:p>
    <w:sectPr w:rsidR="00F65A9F" w:rsidRPr="00057E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9F"/>
    <w:rsid w:val="00057EB4"/>
    <w:rsid w:val="00F65A9F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10A5"/>
  <w15:docId w15:val="{0413077D-6A37-449E-B057-F465F76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11382</Words>
  <Characters>64880</Characters>
  <Application>Microsoft Office Word</Application>
  <DocSecurity>0</DocSecurity>
  <Lines>540</Lines>
  <Paragraphs>152</Paragraphs>
  <ScaleCrop>false</ScaleCrop>
  <Company/>
  <LinksUpToDate>false</LinksUpToDate>
  <CharactersWithSpaces>76110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2023-04-01T09:11:00Z</dcterms:created>
  <dcterms:modified xsi:type="dcterms:W3CDTF">2023-04-01T09:11:00Z</dcterms:modified>
</cp:coreProperties>
</file>