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603EEA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FB687B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Отворени поступак – централизована јавна набавка број</w:t>
            </w:r>
            <w:r w:rsidR="00CB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1/2021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CB3004" w:rsidRPr="00603EEA" w:rsidTr="00AF4F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04" w:rsidRPr="00603EEA" w:rsidRDefault="00CB3004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3004" w:rsidRDefault="00CB3004" w:rsidP="00CB3004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CB3004">
              <w:rPr>
                <w:rFonts w:ascii="Times New Roman" w:hAnsi="Times New Roman" w:cs="Times New Roman"/>
                <w:lang w:val="sr-Cyrl-RS"/>
              </w:rPr>
              <w:t>Услуге фиксне телефоније и ИПТВ-а</w:t>
            </w:r>
          </w:p>
          <w:p w:rsidR="00CB3004" w:rsidRPr="00CB3004" w:rsidRDefault="00CB3004" w:rsidP="00CB3004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64211000 – Услуге јавне телефоније</w:t>
            </w:r>
          </w:p>
        </w:tc>
      </w:tr>
      <w:tr w:rsidR="00CB3004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04" w:rsidRPr="00A4300B" w:rsidRDefault="00CB3004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04" w:rsidRPr="00CB3004" w:rsidRDefault="00CB3004" w:rsidP="00CB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Default="00172D8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603EEA" w:rsidTr="00603EEA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3F79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CB3004" w:rsidRPr="00603EEA" w:rsidTr="00F61800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04" w:rsidRPr="00CB3004" w:rsidRDefault="00CB3004" w:rsidP="00CB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Default="00603EE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FF29A2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FF29A2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A43A3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FF2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B3004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CB3004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/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B3004" w:rsidRDefault="00CB3004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2.000.000,00 динара без ПДВ-а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B3004" w:rsidRDefault="00CB3004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30.12.2021. године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B3004" w:rsidRDefault="00CB3004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до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31.12.2022. године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407CC6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B3004" w:rsidRDefault="00CB3004" w:rsidP="00CB300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B3004">
              <w:rPr>
                <w:rFonts w:ascii="Times New Roman" w:hAnsi="Times New Roman" w:cs="Times New Roman"/>
                <w:b/>
                <w:lang w:val="sr-Cyrl-RS"/>
              </w:rPr>
              <w:t xml:space="preserve">Предузеће 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телекомуникације Телеком Србија </w:t>
            </w:r>
            <w:r w:rsidRPr="00CB3004">
              <w:rPr>
                <w:rFonts w:ascii="Times New Roman" w:hAnsi="Times New Roman" w:cs="Times New Roman"/>
                <w:b/>
                <w:lang w:val="sr-Cyrl-RS"/>
              </w:rPr>
              <w:t xml:space="preserve">акционарско друштво, Таковска 2, Београд,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МБ </w:t>
            </w:r>
            <w:r w:rsidRPr="00CB3004">
              <w:rPr>
                <w:rFonts w:ascii="Times New Roman" w:hAnsi="Times New Roman" w:cs="Times New Roman"/>
                <w:b/>
                <w:lang w:val="sr-Cyrl-RS"/>
              </w:rPr>
              <w:t>17162543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, ПИБ </w:t>
            </w:r>
            <w:r w:rsidRPr="00CB300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100002887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B3004" w:rsidRDefault="00CB3004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CB3004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Уговор је закључен на основу Оквирног споразума број 404-02-2282/2021-01 од 7.10.2021.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72D88"/>
    <w:rsid w:val="00407CC6"/>
    <w:rsid w:val="004117E2"/>
    <w:rsid w:val="00603EEA"/>
    <w:rsid w:val="00625A47"/>
    <w:rsid w:val="00A4300B"/>
    <w:rsid w:val="00A43A36"/>
    <w:rsid w:val="00B1213E"/>
    <w:rsid w:val="00CB3004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0984C-FD38-4227-9C28-8FD33E7D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2022-02-24T08:56:00Z</dcterms:created>
  <dcterms:modified xsi:type="dcterms:W3CDTF">2022-02-24T08:56:00Z</dcterms:modified>
</cp:coreProperties>
</file>