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00DC" w14:textId="77777777" w:rsidR="003649E9" w:rsidRPr="00890328" w:rsidRDefault="003649E9" w:rsidP="003649E9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890328">
        <w:rPr>
          <w:b/>
          <w:sz w:val="32"/>
          <w:szCs w:val="32"/>
        </w:rPr>
        <w:t>Пројекат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конкурентне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пољопривреде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Србије</w:t>
      </w:r>
      <w:proofErr w:type="spellEnd"/>
    </w:p>
    <w:p w14:paraId="53C4AC39" w14:textId="77777777" w:rsidR="003649E9" w:rsidRPr="00890328" w:rsidRDefault="003649E9" w:rsidP="00354E08">
      <w:pPr>
        <w:jc w:val="center"/>
        <w:rPr>
          <w:b/>
          <w:sz w:val="32"/>
          <w:szCs w:val="32"/>
        </w:rPr>
      </w:pPr>
    </w:p>
    <w:p w14:paraId="3B0FD84E" w14:textId="77777777" w:rsidR="00354E08" w:rsidRPr="00890328" w:rsidRDefault="00354E08" w:rsidP="00354E08">
      <w:pPr>
        <w:jc w:val="center"/>
        <w:rPr>
          <w:b/>
          <w:sz w:val="32"/>
          <w:szCs w:val="32"/>
        </w:rPr>
      </w:pPr>
      <w:proofErr w:type="spellStart"/>
      <w:r w:rsidRPr="00890328">
        <w:rPr>
          <w:b/>
          <w:sz w:val="32"/>
          <w:szCs w:val="32"/>
        </w:rPr>
        <w:t>Најчешћа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питања</w:t>
      </w:r>
      <w:proofErr w:type="spellEnd"/>
      <w:r w:rsidRPr="00890328">
        <w:rPr>
          <w:b/>
          <w:sz w:val="32"/>
          <w:szCs w:val="32"/>
        </w:rPr>
        <w:t xml:space="preserve"> и </w:t>
      </w:r>
      <w:proofErr w:type="spellStart"/>
      <w:r w:rsidRPr="00890328">
        <w:rPr>
          <w:b/>
          <w:sz w:val="32"/>
          <w:szCs w:val="32"/>
        </w:rPr>
        <w:t>одговори</w:t>
      </w:r>
      <w:proofErr w:type="spellEnd"/>
      <w:r w:rsidRPr="00890328">
        <w:rPr>
          <w:b/>
          <w:sz w:val="32"/>
          <w:szCs w:val="32"/>
        </w:rPr>
        <w:t xml:space="preserve"> </w:t>
      </w:r>
    </w:p>
    <w:p w14:paraId="69E9FAC1" w14:textId="77777777" w:rsidR="00354E08" w:rsidRPr="00890328" w:rsidRDefault="00354E08" w:rsidP="003649E9">
      <w:pPr>
        <w:jc w:val="center"/>
        <w:rPr>
          <w:b/>
          <w:sz w:val="32"/>
          <w:szCs w:val="32"/>
        </w:rPr>
      </w:pPr>
      <w:proofErr w:type="spellStart"/>
      <w:r w:rsidRPr="00890328">
        <w:rPr>
          <w:b/>
          <w:sz w:val="32"/>
          <w:szCs w:val="32"/>
        </w:rPr>
        <w:t>Први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јави</w:t>
      </w:r>
      <w:proofErr w:type="spellEnd"/>
      <w:r w:rsidRPr="00890328">
        <w:rPr>
          <w:b/>
          <w:sz w:val="32"/>
          <w:szCs w:val="32"/>
        </w:rPr>
        <w:t xml:space="preserve"> </w:t>
      </w:r>
      <w:proofErr w:type="spellStart"/>
      <w:r w:rsidRPr="00890328">
        <w:rPr>
          <w:b/>
          <w:sz w:val="32"/>
          <w:szCs w:val="32"/>
        </w:rPr>
        <w:t>позив</w:t>
      </w:r>
      <w:proofErr w:type="spellEnd"/>
      <w:r w:rsidRPr="00890328">
        <w:rPr>
          <w:b/>
          <w:sz w:val="32"/>
          <w:szCs w:val="32"/>
        </w:rPr>
        <w:t xml:space="preserve"> – </w:t>
      </w:r>
      <w:proofErr w:type="spellStart"/>
      <w:r w:rsidRPr="00890328">
        <w:rPr>
          <w:b/>
          <w:sz w:val="32"/>
          <w:szCs w:val="32"/>
        </w:rPr>
        <w:t>поврће</w:t>
      </w:r>
      <w:proofErr w:type="spellEnd"/>
      <w:r w:rsidRPr="00890328">
        <w:rPr>
          <w:b/>
          <w:sz w:val="32"/>
          <w:szCs w:val="32"/>
        </w:rPr>
        <w:t xml:space="preserve">, </w:t>
      </w:r>
      <w:proofErr w:type="spellStart"/>
      <w:r w:rsidRPr="00890328">
        <w:rPr>
          <w:b/>
          <w:sz w:val="32"/>
          <w:szCs w:val="32"/>
        </w:rPr>
        <w:t>воће</w:t>
      </w:r>
      <w:proofErr w:type="spellEnd"/>
      <w:r w:rsidRPr="00890328">
        <w:rPr>
          <w:b/>
          <w:sz w:val="32"/>
          <w:szCs w:val="32"/>
        </w:rPr>
        <w:t xml:space="preserve">, </w:t>
      </w:r>
      <w:proofErr w:type="spellStart"/>
      <w:r w:rsidRPr="00890328">
        <w:rPr>
          <w:b/>
          <w:sz w:val="32"/>
          <w:szCs w:val="32"/>
        </w:rPr>
        <w:t>грожђе</w:t>
      </w:r>
      <w:proofErr w:type="spellEnd"/>
      <w:r w:rsidRPr="00890328">
        <w:rPr>
          <w:b/>
          <w:sz w:val="32"/>
          <w:szCs w:val="32"/>
        </w:rPr>
        <w:t xml:space="preserve"> и </w:t>
      </w:r>
      <w:proofErr w:type="spellStart"/>
      <w:r w:rsidRPr="00890328">
        <w:rPr>
          <w:b/>
          <w:sz w:val="32"/>
          <w:szCs w:val="32"/>
        </w:rPr>
        <w:t>цвеће</w:t>
      </w:r>
      <w:proofErr w:type="spellEnd"/>
    </w:p>
    <w:p w14:paraId="5045B6D2" w14:textId="77777777" w:rsidR="00354E08" w:rsidRDefault="00354E08" w:rsidP="00354E0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710"/>
        <w:gridCol w:w="7800"/>
      </w:tblGrid>
      <w:tr w:rsidR="00BC0C38" w:rsidRPr="00680AE7" w14:paraId="2CA324EE" w14:textId="77777777" w:rsidTr="003649E9">
        <w:tc>
          <w:tcPr>
            <w:tcW w:w="562" w:type="dxa"/>
          </w:tcPr>
          <w:p w14:paraId="1D838808" w14:textId="77777777" w:rsidR="00BC0C38" w:rsidRPr="00680AE7" w:rsidRDefault="00BC0C38" w:rsidP="003649E9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0" w:type="dxa"/>
          </w:tcPr>
          <w:p w14:paraId="5A066A67" w14:textId="77777777" w:rsidR="00BC0C38" w:rsidRPr="00680AE7" w:rsidRDefault="00BC0C38" w:rsidP="000F5EA5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E7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proofErr w:type="spellEnd"/>
          </w:p>
        </w:tc>
        <w:tc>
          <w:tcPr>
            <w:tcW w:w="7800" w:type="dxa"/>
          </w:tcPr>
          <w:p w14:paraId="432CE6E8" w14:textId="77777777" w:rsidR="00BC0C38" w:rsidRPr="00680AE7" w:rsidRDefault="00BC0C38" w:rsidP="000F5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AE7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Одговори</w:t>
            </w:r>
            <w:proofErr w:type="spellEnd"/>
          </w:p>
        </w:tc>
      </w:tr>
      <w:tr w:rsidR="00BC0C38" w:rsidRPr="003649E9" w14:paraId="3E8F8455" w14:textId="77777777" w:rsidTr="003649E9">
        <w:trPr>
          <w:trHeight w:val="3063"/>
        </w:trPr>
        <w:tc>
          <w:tcPr>
            <w:tcW w:w="562" w:type="dxa"/>
          </w:tcPr>
          <w:p w14:paraId="09CC7F5A" w14:textId="77777777" w:rsidR="00BC0C38" w:rsidRPr="003649E9" w:rsidRDefault="00BC0C38" w:rsidP="003649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053E5EB7" w14:textId="77777777" w:rsidR="00BC0C38" w:rsidRPr="003649E9" w:rsidRDefault="00BC0C38" w:rsidP="00BC0C38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44C43CBD" w14:textId="77777777" w:rsidR="00BC0C38" w:rsidRPr="003649E9" w:rsidRDefault="00BC0C38" w:rsidP="000F5EA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добијању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одобравању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коришћење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r w:rsidRPr="00697C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3649E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прошао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фазу</w:t>
            </w:r>
            <w:r w:rsidR="00905DDC">
              <w:rPr>
                <w:rFonts w:ascii="Times New Roman" w:hAnsi="Times New Roman" w:cs="Times New Roman"/>
              </w:rPr>
              <w:t>за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>:</w:t>
            </w:r>
          </w:p>
          <w:p w14:paraId="375B0995" w14:textId="77777777" w:rsidR="00BC0C38" w:rsidRPr="003649E9" w:rsidRDefault="00697C12" w:rsidP="00BC0C38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примерак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пројектом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заједно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захтевом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одобравање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>;</w:t>
            </w:r>
          </w:p>
          <w:p w14:paraId="3A8B7AB0" w14:textId="77777777" w:rsidR="00BC0C38" w:rsidRPr="003649E9" w:rsidRDefault="00BC0C38" w:rsidP="00BC0C38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примерак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пословној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40%.</w:t>
            </w:r>
          </w:p>
          <w:p w14:paraId="13EE7873" w14:textId="77777777" w:rsidR="00BC0C38" w:rsidRPr="003649E9" w:rsidRDefault="00BC0C38" w:rsidP="000F5EA5">
            <w:pPr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БАНКА: </w:t>
            </w:r>
            <w:proofErr w:type="spellStart"/>
            <w:r w:rsidRPr="00697C12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прихвати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план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утврди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да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услове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за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доделу</w:t>
            </w:r>
            <w:proofErr w:type="spellEnd"/>
            <w:r w:rsidR="009350F2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 w:rsidRPr="00697C12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банкадаје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Писмо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намери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пољопривреднику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које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он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тога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прилаже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Тиму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за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пројектом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доказујућида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је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овај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C12">
              <w:rPr>
                <w:rFonts w:ascii="Times New Roman" w:hAnsi="Times New Roman" w:cs="Times New Roman"/>
              </w:rPr>
              <w:t>испунио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уз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захтев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за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одобрење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писмо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намере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банке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да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ће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му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одобрити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кредти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 w:rsidRPr="00697C12">
              <w:rPr>
                <w:rFonts w:ascii="Times New Roman" w:hAnsi="Times New Roman" w:cs="Times New Roman"/>
              </w:rPr>
              <w:t>од</w:t>
            </w:r>
            <w:proofErr w:type="spellEnd"/>
            <w:r w:rsidR="00905DDC" w:rsidRPr="00697C12">
              <w:rPr>
                <w:rFonts w:ascii="Times New Roman" w:hAnsi="Times New Roman" w:cs="Times New Roman"/>
              </w:rPr>
              <w:t xml:space="preserve"> 40%</w:t>
            </w:r>
            <w:r w:rsidRPr="00697C12"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1729B6D5" w14:textId="77777777" w:rsidTr="003649E9">
        <w:tc>
          <w:tcPr>
            <w:tcW w:w="562" w:type="dxa"/>
          </w:tcPr>
          <w:p w14:paraId="22D47F55" w14:textId="77777777" w:rsidR="00BC0C38" w:rsidRPr="003649E9" w:rsidRDefault="003649E9" w:rsidP="003649E9">
            <w:pPr>
              <w:jc w:val="left"/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>2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4D259A2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финансијске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оцене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поред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наведено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финансијске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кроз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гледа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целокупно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додатног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успеха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банку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36986FF6" w14:textId="77777777" w:rsidR="00BC0C38" w:rsidRPr="003649E9" w:rsidRDefault="00BC0C38" w:rsidP="000F5EA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гледа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целокупно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регистровано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извори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прихода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05DDC">
              <w:rPr>
                <w:rFonts w:ascii="Times New Roman" w:hAnsi="Times New Roman" w:cs="Times New Roman"/>
              </w:rPr>
              <w:t>јер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05DDC">
              <w:rPr>
                <w:rFonts w:ascii="Times New Roman" w:hAnsi="Times New Roman" w:cs="Times New Roman"/>
              </w:rPr>
              <w:t>већини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случајева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једно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може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да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остварује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приходе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по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више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основа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којом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се</w:t>
            </w:r>
            <w:proofErr w:type="spellEnd"/>
            <w:r w:rsidR="00905D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5DDC">
              <w:rPr>
                <w:rFonts w:ascii="Times New Roman" w:hAnsi="Times New Roman" w:cs="Times New Roman"/>
              </w:rPr>
              <w:t>бави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ab/>
            </w:r>
          </w:p>
          <w:p w14:paraId="110C1260" w14:textId="77777777" w:rsidR="00BC0C38" w:rsidRPr="003649E9" w:rsidRDefault="00BC0C38" w:rsidP="000F5EA5">
            <w:pPr>
              <w:tabs>
                <w:tab w:val="left" w:pos="4464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FA9E843" w14:textId="77777777" w:rsidTr="003649E9">
        <w:tc>
          <w:tcPr>
            <w:tcW w:w="562" w:type="dxa"/>
          </w:tcPr>
          <w:p w14:paraId="3657C792" w14:textId="77777777" w:rsidR="00BC0C38" w:rsidRPr="003649E9" w:rsidRDefault="003649E9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608FFCBC" w14:textId="77777777" w:rsidR="00BC0C38" w:rsidRPr="003649E9" w:rsidRDefault="00BC0C38" w:rsidP="003649E9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понављати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следећем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позиву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0EDFAA31" w14:textId="77777777" w:rsidR="00BC0C38" w:rsidRPr="003649E9" w:rsidRDefault="00BC0C38" w:rsidP="000F5EA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Мере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понављати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наредним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складу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спровођења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3590D0E0" w14:textId="77777777" w:rsidR="00BC0C38" w:rsidRPr="003649E9" w:rsidRDefault="00BC0C38" w:rsidP="000F5EA5">
            <w:pPr>
              <w:tabs>
                <w:tab w:val="left" w:pos="2088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B87CB97" w14:textId="77777777" w:rsidTr="003649E9">
        <w:tc>
          <w:tcPr>
            <w:tcW w:w="562" w:type="dxa"/>
          </w:tcPr>
          <w:p w14:paraId="043FFF60" w14:textId="77777777" w:rsidR="00BC0C38" w:rsidRPr="003649E9" w:rsidRDefault="003649E9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2634BFB9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наредним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величине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20.000,00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смањити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50ABD860" w14:textId="77777777" w:rsidR="00BC0C38" w:rsidRPr="009350F2" w:rsidRDefault="00BC0C38" w:rsidP="003649E9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Управа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аргарна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(УАП)/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водопривреде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(МПШВ)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пратити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ситуацију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терену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реакције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било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потребно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9E9">
              <w:rPr>
                <w:rFonts w:ascii="Times New Roman" w:hAnsi="Times New Roman" w:cs="Times New Roman"/>
              </w:rPr>
              <w:t>промениће</w:t>
            </w:r>
            <w:proofErr w:type="spellEnd"/>
            <w:r w:rsid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50F2">
              <w:rPr>
                <w:rFonts w:ascii="Times New Roman" w:hAnsi="Times New Roman" w:cs="Times New Roman"/>
              </w:rPr>
              <w:t>уколико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за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то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добије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50F2">
              <w:rPr>
                <w:rFonts w:ascii="Times New Roman" w:hAnsi="Times New Roman" w:cs="Times New Roman"/>
              </w:rPr>
              <w:t>сагласност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Светске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Банке</w:t>
            </w:r>
            <w:proofErr w:type="spellEnd"/>
            <w:r w:rsidR="009350F2">
              <w:rPr>
                <w:rFonts w:ascii="Times New Roman" w:hAnsi="Times New Roman" w:cs="Times New Roman"/>
              </w:rPr>
              <w:t>.</w:t>
            </w:r>
          </w:p>
          <w:p w14:paraId="6B98AF3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8A96CF0" w14:textId="77777777" w:rsidTr="003649E9">
        <w:tc>
          <w:tcPr>
            <w:tcW w:w="562" w:type="dxa"/>
          </w:tcPr>
          <w:p w14:paraId="039A599E" w14:textId="77777777" w:rsidR="00BC0C38" w:rsidRPr="00B02E94" w:rsidRDefault="00B02E94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536CBC3E" w14:textId="77777777" w:rsidR="00BC0C38" w:rsidRDefault="00BC0C38" w:rsidP="00B02E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одобрење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разлога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реализовао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временски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истекао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дешава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датим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кредито</w:t>
            </w:r>
            <w:r w:rsidR="00680AE7">
              <w:rPr>
                <w:rFonts w:ascii="Times New Roman" w:hAnsi="Times New Roman" w:cs="Times New Roman"/>
              </w:rPr>
              <w:t>м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AE7">
              <w:rPr>
                <w:rFonts w:ascii="Times New Roman" w:hAnsi="Times New Roman" w:cs="Times New Roman"/>
              </w:rPr>
              <w:t>од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40%?</w:t>
            </w:r>
          </w:p>
          <w:p w14:paraId="0D7E790F" w14:textId="77777777" w:rsidR="00680AE7" w:rsidRPr="003649E9" w:rsidRDefault="00680AE7" w:rsidP="00B02E9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7F6E274" w14:textId="77777777" w:rsidR="00BC0C38" w:rsidRPr="003649E9" w:rsidRDefault="00BC0C38" w:rsidP="000F5EA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какав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временски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враћања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).</w:t>
            </w:r>
          </w:p>
          <w:p w14:paraId="655A6A35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357E6C8" w14:textId="77777777" w:rsidTr="003649E9">
        <w:tc>
          <w:tcPr>
            <w:tcW w:w="562" w:type="dxa"/>
          </w:tcPr>
          <w:p w14:paraId="76C50C6D" w14:textId="77777777" w:rsidR="00BC0C38" w:rsidRPr="00B02E94" w:rsidRDefault="00B02E94" w:rsidP="00B02E94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007A9841" w14:textId="77777777" w:rsidR="00BC0C38" w:rsidRPr="00B02E94" w:rsidRDefault="00BC0C38" w:rsidP="00B02E94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обезбеђење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поред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чињенице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УАП/МПШВ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отуђи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наредних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A2FA364" w14:textId="77777777" w:rsidR="00BC0C38" w:rsidRPr="001322E6" w:rsidRDefault="00BC0C38" w:rsidP="000F5EA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Пословна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обезбеђење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уобичајена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пракса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  <w:r w:rsidR="00132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2E6">
              <w:rPr>
                <w:rFonts w:ascii="Times New Roman" w:hAnsi="Times New Roman" w:cs="Times New Roman"/>
              </w:rPr>
              <w:t>Свакако</w:t>
            </w:r>
            <w:proofErr w:type="spellEnd"/>
            <w:r w:rsidR="00132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2E6">
              <w:rPr>
                <w:rFonts w:ascii="Times New Roman" w:hAnsi="Times New Roman" w:cs="Times New Roman"/>
              </w:rPr>
              <w:t>проверити</w:t>
            </w:r>
            <w:proofErr w:type="spellEnd"/>
            <w:r w:rsidR="00132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2E6">
              <w:rPr>
                <w:rFonts w:ascii="Times New Roman" w:hAnsi="Times New Roman" w:cs="Times New Roman"/>
              </w:rPr>
              <w:t>са</w:t>
            </w:r>
            <w:proofErr w:type="spellEnd"/>
            <w:r w:rsidR="00132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2E6">
              <w:rPr>
                <w:rFonts w:ascii="Times New Roman" w:hAnsi="Times New Roman" w:cs="Times New Roman"/>
              </w:rPr>
              <w:t>пословном</w:t>
            </w:r>
            <w:proofErr w:type="spellEnd"/>
            <w:r w:rsidR="00132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22E6">
              <w:rPr>
                <w:rFonts w:ascii="Times New Roman" w:hAnsi="Times New Roman" w:cs="Times New Roman"/>
              </w:rPr>
              <w:t>банком</w:t>
            </w:r>
            <w:proofErr w:type="spellEnd"/>
            <w:r w:rsidR="001322E6">
              <w:rPr>
                <w:rFonts w:ascii="Times New Roman" w:hAnsi="Times New Roman" w:cs="Times New Roman"/>
              </w:rPr>
              <w:t>.</w:t>
            </w:r>
          </w:p>
          <w:p w14:paraId="109C32D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36B9E72" w14:textId="77777777" w:rsidTr="003649E9">
        <w:tc>
          <w:tcPr>
            <w:tcW w:w="562" w:type="dxa"/>
          </w:tcPr>
          <w:p w14:paraId="6E3D5DB8" w14:textId="77777777" w:rsidR="00BC0C38" w:rsidRPr="00B02E94" w:rsidRDefault="00B02E94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43415E98" w14:textId="77777777" w:rsidR="00BC0C38" w:rsidRPr="003649E9" w:rsidRDefault="00BC0C38" w:rsidP="00B02E94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електронско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комуникација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3DD6C5B6" w14:textId="77777777" w:rsidR="00BC0C38" w:rsidRPr="00B02E94" w:rsidRDefault="00BC0C38" w:rsidP="00B02E94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2E94">
              <w:rPr>
                <w:rFonts w:ascii="Times New Roman" w:hAnsi="Times New Roman" w:cs="Times New Roman"/>
              </w:rPr>
              <w:t>За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наредне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позиве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очекује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да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се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све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више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ствари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пребацује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на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електронски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рад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02E94">
              <w:rPr>
                <w:rFonts w:ascii="Times New Roman" w:hAnsi="Times New Roman" w:cs="Times New Roman"/>
              </w:rPr>
              <w:t>што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је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циљ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Компоненте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B02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2E94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B02E94">
              <w:rPr>
                <w:rFonts w:ascii="Times New Roman" w:hAnsi="Times New Roman" w:cs="Times New Roman"/>
              </w:rPr>
              <w:t>).</w:t>
            </w:r>
          </w:p>
        </w:tc>
      </w:tr>
      <w:tr w:rsidR="00BC0C38" w:rsidRPr="003649E9" w14:paraId="759CEE6D" w14:textId="77777777" w:rsidTr="003649E9">
        <w:tc>
          <w:tcPr>
            <w:tcW w:w="562" w:type="dxa"/>
          </w:tcPr>
          <w:p w14:paraId="02AA78A0" w14:textId="77777777" w:rsidR="00BC0C38" w:rsidRPr="00DD2BCA" w:rsidRDefault="00DD2BCA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60E23351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одређују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висину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рокове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отплате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60D7962C" w14:textId="77777777" w:rsidR="00BC0C38" w:rsidRPr="003649E9" w:rsidRDefault="00BC0C38" w:rsidP="0054620C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одређивати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висину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рокове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отплате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њихове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ситуације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тржишту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49A90E7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78C8382" w14:textId="77777777" w:rsidTr="003649E9">
        <w:tc>
          <w:tcPr>
            <w:tcW w:w="562" w:type="dxa"/>
          </w:tcPr>
          <w:p w14:paraId="2073CDD3" w14:textId="77777777" w:rsidR="00BC0C38" w:rsidRPr="00DD2BCA" w:rsidRDefault="00DD2BCA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15ABE5C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носиоци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специјалног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E9BD49E" w14:textId="77777777" w:rsidR="00BC0C38" w:rsidRPr="003649E9" w:rsidRDefault="00BC0C38" w:rsidP="001E6087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Носиоци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УАП,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Централна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фидуцијарна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3B38A7DC" w14:textId="77777777" w:rsidR="00BC0C38" w:rsidRPr="003649E9" w:rsidRDefault="00BC0C38" w:rsidP="001E6087">
            <w:pPr>
              <w:tabs>
                <w:tab w:val="left" w:pos="2592"/>
              </w:tabs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ab/>
            </w:r>
          </w:p>
        </w:tc>
      </w:tr>
      <w:tr w:rsidR="00BC0C38" w:rsidRPr="003649E9" w14:paraId="3CB1EAAE" w14:textId="77777777" w:rsidTr="003649E9">
        <w:tc>
          <w:tcPr>
            <w:tcW w:w="562" w:type="dxa"/>
          </w:tcPr>
          <w:p w14:paraId="349DCAE0" w14:textId="77777777" w:rsidR="00BC0C38" w:rsidRPr="00DD2BCA" w:rsidRDefault="00DD2BCA" w:rsidP="00DD2BCA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68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247CB324" w14:textId="77777777" w:rsidR="00BC0C38" w:rsidRPr="003649E9" w:rsidRDefault="00BC0C38" w:rsidP="00DD2BCA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специјалног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5EF135A8" w14:textId="77777777" w:rsidR="00BC0C38" w:rsidRPr="00DD2BCA" w:rsidRDefault="00BC0C38" w:rsidP="001E6087">
            <w:pPr>
              <w:rPr>
                <w:rFonts w:ascii="Times New Roman" w:hAnsi="Times New Roman" w:cs="Times New Roman"/>
              </w:rPr>
            </w:pPr>
            <w:proofErr w:type="spellStart"/>
            <w:r w:rsidRPr="00DD2BCA">
              <w:rPr>
                <w:rFonts w:ascii="Times New Roman" w:hAnsi="Times New Roman" w:cs="Times New Roman"/>
              </w:rPr>
              <w:t>Плаћање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се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на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следећи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DD2BCA">
              <w:rPr>
                <w:rFonts w:ascii="Times New Roman" w:hAnsi="Times New Roman" w:cs="Times New Roman"/>
              </w:rPr>
              <w:t>:</w:t>
            </w:r>
          </w:p>
          <w:p w14:paraId="66A4561B" w14:textId="77777777" w:rsidR="00BC0C38" w:rsidRPr="00DD2BCA" w:rsidRDefault="00BC0C38" w:rsidP="001E6087">
            <w:pPr>
              <w:rPr>
                <w:rFonts w:ascii="Times New Roman" w:hAnsi="Times New Roman" w:cs="Times New Roman"/>
              </w:rPr>
            </w:pPr>
            <w:r w:rsidRPr="00DD2B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испоруци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доставља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потребну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пословној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банци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на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преглед</w:t>
            </w:r>
            <w:proofErr w:type="spellEnd"/>
            <w:r w:rsidRPr="00DD2BCA">
              <w:rPr>
                <w:rFonts w:ascii="Times New Roman" w:hAnsi="Times New Roman" w:cs="Times New Roman"/>
              </w:rPr>
              <w:t>;</w:t>
            </w:r>
          </w:p>
          <w:p w14:paraId="49882F1D" w14:textId="77777777" w:rsidR="00DD2BCA" w:rsidRDefault="00BC0C38" w:rsidP="001E6087">
            <w:pPr>
              <w:rPr>
                <w:rFonts w:ascii="Times New Roman" w:hAnsi="Times New Roman" w:cs="Times New Roman"/>
              </w:rPr>
            </w:pPr>
            <w:r w:rsidRPr="00DD2BC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прегледа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потврде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исправности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докумената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пословна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2BCA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lastRenderedPageBreak/>
              <w:t>обавештава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Тим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за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пројектом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да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плаћање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може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да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се</w:t>
            </w:r>
            <w:proofErr w:type="spellEnd"/>
            <w:r w:rsidR="00DD2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2BCA">
              <w:rPr>
                <w:rFonts w:ascii="Times New Roman" w:hAnsi="Times New Roman" w:cs="Times New Roman"/>
              </w:rPr>
              <w:t>изврши</w:t>
            </w:r>
            <w:proofErr w:type="spellEnd"/>
            <w:r w:rsidR="00DD2BCA">
              <w:rPr>
                <w:rFonts w:ascii="Times New Roman" w:hAnsi="Times New Roman" w:cs="Times New Roman"/>
              </w:rPr>
              <w:t>.</w:t>
            </w:r>
          </w:p>
          <w:p w14:paraId="08843532" w14:textId="77777777" w:rsidR="00BC0C38" w:rsidRPr="00DD2BCA" w:rsidRDefault="00DD2BCA" w:rsidP="001E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Истовремено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комплетну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набавци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Тиму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за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пројектом</w:t>
            </w:r>
            <w:proofErr w:type="spellEnd"/>
          </w:p>
          <w:p w14:paraId="52F9617B" w14:textId="77777777" w:rsidR="000765D3" w:rsidRDefault="00BC0C38" w:rsidP="001E6087">
            <w:pPr>
              <w:rPr>
                <w:rFonts w:ascii="Times New Roman" w:hAnsi="Times New Roman" w:cs="Times New Roman"/>
              </w:rPr>
            </w:pPr>
            <w:r w:rsidRPr="00DD2BC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97C12">
              <w:rPr>
                <w:rFonts w:ascii="Times New Roman" w:hAnsi="Times New Roman" w:cs="Times New Roman"/>
              </w:rPr>
              <w:t>Након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одобрења</w:t>
            </w:r>
            <w:proofErr w:type="spellEnd"/>
            <w:r w:rsidR="00697C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7C12">
              <w:rPr>
                <w:rFonts w:ascii="Times New Roman" w:hAnsi="Times New Roman" w:cs="Times New Roman"/>
              </w:rPr>
              <w:t>Тима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765D3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финансија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, УАП </w:t>
            </w:r>
            <w:proofErr w:type="spellStart"/>
            <w:r w:rsidR="000765D3">
              <w:rPr>
                <w:rFonts w:ascii="Times New Roman" w:hAnsi="Times New Roman" w:cs="Times New Roman"/>
              </w:rPr>
              <w:t>даје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налог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за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плаћање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банци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да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плати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5D3">
              <w:rPr>
                <w:rFonts w:ascii="Times New Roman" w:hAnsi="Times New Roman" w:cs="Times New Roman"/>
              </w:rPr>
              <w:t>набабвку</w:t>
            </w:r>
            <w:proofErr w:type="spellEnd"/>
            <w:r w:rsidR="000765D3">
              <w:rPr>
                <w:rFonts w:ascii="Times New Roman" w:hAnsi="Times New Roman" w:cs="Times New Roman"/>
              </w:rPr>
              <w:t xml:space="preserve">. </w:t>
            </w:r>
          </w:p>
          <w:p w14:paraId="441D8CDE" w14:textId="77777777" w:rsidR="00BC0C38" w:rsidRPr="00DD2BCA" w:rsidRDefault="00BC0C38" w:rsidP="000765D3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3C18179" w14:textId="77777777" w:rsidTr="003649E9">
        <w:tc>
          <w:tcPr>
            <w:tcW w:w="562" w:type="dxa"/>
          </w:tcPr>
          <w:p w14:paraId="1084DA5F" w14:textId="77777777" w:rsidR="00BC0C38" w:rsidRPr="00811755" w:rsidRDefault="00811755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A66D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53BA3B16" w14:textId="77777777" w:rsidR="00BC0C38" w:rsidRPr="003649E9" w:rsidRDefault="00BC0C38" w:rsidP="00811755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40%?</w:t>
            </w:r>
          </w:p>
        </w:tc>
        <w:tc>
          <w:tcPr>
            <w:tcW w:w="7800" w:type="dxa"/>
          </w:tcPr>
          <w:p w14:paraId="2A79AD42" w14:textId="77777777" w:rsidR="00BC0C38" w:rsidRPr="003649E9" w:rsidRDefault="00BC0C38" w:rsidP="001E6087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остваривања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договара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учешћа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18F896E5" w14:textId="77777777" w:rsidR="00BC0C38" w:rsidRPr="003649E9" w:rsidRDefault="00BC0C38" w:rsidP="001E6087">
            <w:pPr>
              <w:tabs>
                <w:tab w:val="left" w:pos="1824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A068EFE" w14:textId="77777777" w:rsidTr="003649E9">
        <w:tc>
          <w:tcPr>
            <w:tcW w:w="562" w:type="dxa"/>
          </w:tcPr>
          <w:p w14:paraId="0190ADDE" w14:textId="77777777" w:rsidR="00BC0C38" w:rsidRPr="00811755" w:rsidRDefault="00811755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266AC5E3" w14:textId="77777777" w:rsidR="00BC0C38" w:rsidRDefault="00BC0C38" w:rsidP="001E6087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шаље</w:t>
            </w:r>
            <w:proofErr w:type="spellEnd"/>
            <w:proofErr w:type="gram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добијања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одобрење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9365DB2" w14:textId="77777777" w:rsidR="00811755" w:rsidRPr="003649E9" w:rsidRDefault="00811755" w:rsidP="001E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65B55EE6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</w:p>
        </w:tc>
      </w:tr>
      <w:tr w:rsidR="00BC0C38" w:rsidRPr="003649E9" w14:paraId="79CD4D50" w14:textId="77777777" w:rsidTr="003649E9">
        <w:tc>
          <w:tcPr>
            <w:tcW w:w="562" w:type="dxa"/>
          </w:tcPr>
          <w:p w14:paraId="68A8A6A0" w14:textId="77777777" w:rsidR="00BC0C38" w:rsidRPr="00811755" w:rsidRDefault="00811755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290D27CF" w14:textId="77777777" w:rsidR="00BC0C38" w:rsidRPr="003649E9" w:rsidRDefault="00BC0C38" w:rsidP="00811755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рекли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гледа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поред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обезбедити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(1.200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урадити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директном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понудом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8BD0850" w14:textId="77777777" w:rsidR="00BC0C38" w:rsidRPr="003649E9" w:rsidRDefault="00BC0C38" w:rsidP="007E47B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Одабир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техничке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директно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5%)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одабиром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роба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30.</w:t>
            </w:r>
            <w:r w:rsidR="00680AE7">
              <w:rPr>
                <w:rFonts w:ascii="Times New Roman" w:hAnsi="Times New Roman" w:cs="Times New Roman"/>
              </w:rPr>
              <w:t xml:space="preserve"> 000 </w:t>
            </w:r>
            <w:proofErr w:type="spellStart"/>
            <w:r w:rsidR="00680AE7">
              <w:rPr>
                <w:rFonts w:ascii="Times New Roman" w:hAnsi="Times New Roman" w:cs="Times New Roman"/>
              </w:rPr>
              <w:t>ев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5%)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06F4D64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721704E" w14:textId="77777777" w:rsidTr="003649E9">
        <w:tc>
          <w:tcPr>
            <w:tcW w:w="562" w:type="dxa"/>
          </w:tcPr>
          <w:p w14:paraId="541BE900" w14:textId="77777777" w:rsidR="00BC0C38" w:rsidRPr="00811755" w:rsidRDefault="00811755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4DC6976A" w14:textId="77777777" w:rsidR="00BC0C38" w:rsidRPr="003649E9" w:rsidRDefault="00BC0C38" w:rsidP="00811755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довољно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56ABA55B" w14:textId="77777777" w:rsidR="00BC0C38" w:rsidRPr="009350F2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а с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50F2">
              <w:rPr>
                <w:rFonts w:ascii="Times New Roman" w:hAnsi="Times New Roman" w:cs="Times New Roman"/>
              </w:rPr>
              <w:t>само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ако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је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350F2">
              <w:rPr>
                <w:rFonts w:ascii="Times New Roman" w:hAnsi="Times New Roman" w:cs="Times New Roman"/>
              </w:rPr>
              <w:t>питању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инвестиција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350F2">
              <w:rPr>
                <w:rFonts w:ascii="Times New Roman" w:hAnsi="Times New Roman" w:cs="Times New Roman"/>
              </w:rPr>
              <w:t>изградњу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50F2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350F2">
              <w:rPr>
                <w:rFonts w:ascii="Times New Roman" w:hAnsi="Times New Roman" w:cs="Times New Roman"/>
              </w:rPr>
              <w:t>то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за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предметну</w:t>
            </w:r>
            <w:proofErr w:type="spellEnd"/>
            <w:r w:rsidR="00935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50F2">
              <w:rPr>
                <w:rFonts w:ascii="Times New Roman" w:hAnsi="Times New Roman" w:cs="Times New Roman"/>
              </w:rPr>
              <w:t>парцелу</w:t>
            </w:r>
            <w:proofErr w:type="spellEnd"/>
            <w:r w:rsidR="009350F2">
              <w:rPr>
                <w:rFonts w:ascii="Times New Roman" w:hAnsi="Times New Roman" w:cs="Times New Roman"/>
              </w:rPr>
              <w:t>.</w:t>
            </w:r>
          </w:p>
          <w:p w14:paraId="11F38AD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874E797" w14:textId="77777777" w:rsidTr="003649E9">
        <w:tc>
          <w:tcPr>
            <w:tcW w:w="562" w:type="dxa"/>
          </w:tcPr>
          <w:p w14:paraId="68DE4E41" w14:textId="77777777" w:rsidR="00BC0C38" w:rsidRPr="00811755" w:rsidRDefault="00811755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336CFF5C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1755">
              <w:rPr>
                <w:rFonts w:ascii="Times New Roman" w:hAnsi="Times New Roman" w:cs="Times New Roman"/>
              </w:rPr>
              <w:t>се</w:t>
            </w:r>
            <w:proofErr w:type="spellEnd"/>
            <w:r w:rsidR="00811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сматра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РПГ,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истој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адреси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  <w:p w14:paraId="778D4DE7" w14:textId="77777777" w:rsidR="00811755" w:rsidRPr="003649E9" w:rsidRDefault="00811755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02F27CD3" w14:textId="77777777" w:rsidR="00BC0C38" w:rsidRPr="00A66D3B" w:rsidRDefault="00A66D3B" w:rsidP="00170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конкуришу</w:t>
            </w:r>
            <w:proofErr w:type="spellEnd"/>
          </w:p>
          <w:p w14:paraId="2BAB5F54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36311F7" w14:textId="77777777" w:rsidTr="003649E9">
        <w:tc>
          <w:tcPr>
            <w:tcW w:w="562" w:type="dxa"/>
          </w:tcPr>
          <w:p w14:paraId="67E58709" w14:textId="77777777" w:rsidR="00BC0C38" w:rsidRPr="002143B9" w:rsidRDefault="002143B9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6B7A55C9" w14:textId="77777777" w:rsidR="00BC0C38" w:rsidRDefault="00BC0C38" w:rsidP="002143B9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предвиђено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улагање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</w:t>
            </w:r>
            <w:r w:rsidR="002143B9">
              <w:rPr>
                <w:rFonts w:ascii="Times New Roman" w:hAnsi="Times New Roman" w:cs="Times New Roman"/>
              </w:rPr>
              <w:t>изводњу</w:t>
            </w:r>
            <w:proofErr w:type="spellEnd"/>
            <w:r w:rsidR="002143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2143B9">
              <w:rPr>
                <w:rFonts w:ascii="Times New Roman" w:hAnsi="Times New Roman" w:cs="Times New Roman"/>
              </w:rPr>
              <w:t>прераду</w:t>
            </w:r>
            <w:proofErr w:type="spellEnd"/>
            <w:r w:rsidR="002143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143B9">
              <w:rPr>
                <w:rFonts w:ascii="Times New Roman" w:hAnsi="Times New Roman" w:cs="Times New Roman"/>
              </w:rPr>
              <w:t>мака</w:t>
            </w:r>
            <w:proofErr w:type="spellEnd"/>
            <w:r w:rsidR="002143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143B9">
              <w:rPr>
                <w:rFonts w:ascii="Times New Roman" w:hAnsi="Times New Roman" w:cs="Times New Roman"/>
              </w:rPr>
              <w:t>дувана</w:t>
            </w:r>
            <w:proofErr w:type="spellEnd"/>
            <w:r w:rsidR="002143B9">
              <w:rPr>
                <w:rFonts w:ascii="Times New Roman" w:hAnsi="Times New Roman" w:cs="Times New Roman"/>
              </w:rPr>
              <w:t>?</w:t>
            </w:r>
          </w:p>
          <w:p w14:paraId="4F39E0FA" w14:textId="77777777" w:rsidR="002143B9" w:rsidRPr="003649E9" w:rsidRDefault="002143B9" w:rsidP="002143B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7A78B274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Не</w:t>
            </w:r>
            <w:proofErr w:type="spellEnd"/>
          </w:p>
        </w:tc>
      </w:tr>
      <w:tr w:rsidR="00BC0C38" w:rsidRPr="003649E9" w14:paraId="241F8E3D" w14:textId="77777777" w:rsidTr="003649E9">
        <w:tc>
          <w:tcPr>
            <w:tcW w:w="562" w:type="dxa"/>
          </w:tcPr>
          <w:p w14:paraId="0AB4F418" w14:textId="77777777" w:rsidR="00BC0C38" w:rsidRPr="00252980" w:rsidRDefault="00252980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5B04FB82" w14:textId="77777777" w:rsidR="00BC0C38" w:rsidRPr="003649E9" w:rsidRDefault="00BC0C38" w:rsidP="00252980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временски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опредељен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Речено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клијент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систему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ПДВ-а,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горњи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лимит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ПДВ-а?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69318C4E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располагању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заврши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временски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2CE083A0" w14:textId="77777777" w:rsidR="00BC0C38" w:rsidRPr="003649E9" w:rsidRDefault="00680AE7" w:rsidP="00170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Максималан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>
              <w:rPr>
                <w:rFonts w:ascii="Times New Roman" w:hAnsi="Times New Roman" w:cs="Times New Roman"/>
              </w:rPr>
              <w:t>ев</w:t>
            </w:r>
            <w:r w:rsidR="00BC0C38"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припадајућим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обзира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систему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ПДВ-а (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фактура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машину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>
              <w:rPr>
                <w:rFonts w:ascii="Times New Roman" w:hAnsi="Times New Roman" w:cs="Times New Roman"/>
              </w:rPr>
              <w:t>ев</w:t>
            </w:r>
            <w:r w:rsidR="00BC0C38"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ПДВ-а).</w:t>
            </w:r>
          </w:p>
          <w:p w14:paraId="3C264B32" w14:textId="77777777" w:rsidR="00BC0C38" w:rsidRPr="003649E9" w:rsidRDefault="00BC0C38" w:rsidP="001706C6">
            <w:pPr>
              <w:tabs>
                <w:tab w:val="left" w:pos="1476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4FD8F57" w14:textId="77777777" w:rsidTr="003649E9">
        <w:tc>
          <w:tcPr>
            <w:tcW w:w="562" w:type="dxa"/>
          </w:tcPr>
          <w:p w14:paraId="69A0822A" w14:textId="77777777" w:rsidR="00BC0C38" w:rsidRPr="00252980" w:rsidRDefault="00252980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6D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4DAE747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обрађује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хектар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25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хектара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аплицира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снаге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80 </w:t>
            </w:r>
            <w:proofErr w:type="spellStart"/>
            <w:r w:rsidRPr="003649E9">
              <w:rPr>
                <w:rFonts w:ascii="Times New Roman" w:hAnsi="Times New Roman" w:cs="Times New Roman"/>
                <w:i/>
              </w:rPr>
              <w:t>кW</w:t>
            </w:r>
            <w:proofErr w:type="spellEnd"/>
            <w:r w:rsidRPr="003649E9">
              <w:rPr>
                <w:rFonts w:ascii="Times New Roman" w:hAnsi="Times New Roman" w:cs="Times New Roman"/>
                <w:i/>
              </w:rPr>
              <w:t xml:space="preserve"> </w:t>
            </w:r>
            <w:r w:rsidRPr="003649E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поврћа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38B64EE6" w14:textId="77777777" w:rsidR="00BC0C38" w:rsidRPr="003649E9" w:rsidRDefault="00252980" w:rsidP="00354E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BC0C38" w:rsidRPr="003649E9">
              <w:rPr>
                <w:rFonts w:ascii="Times New Roman" w:hAnsi="Times New Roman" w:cs="Times New Roman"/>
              </w:rPr>
              <w:t>оже</w:t>
            </w:r>
            <w:proofErr w:type="spellEnd"/>
          </w:p>
        </w:tc>
      </w:tr>
      <w:tr w:rsidR="00BC0C38" w:rsidRPr="003649E9" w14:paraId="1F143F46" w14:textId="77777777" w:rsidTr="003649E9">
        <w:tc>
          <w:tcPr>
            <w:tcW w:w="562" w:type="dxa"/>
          </w:tcPr>
          <w:p w14:paraId="4E70E8E0" w14:textId="77777777" w:rsidR="00BC0C38" w:rsidRPr="00252980" w:rsidRDefault="00A66D3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</w:p>
        </w:tc>
        <w:tc>
          <w:tcPr>
            <w:tcW w:w="5710" w:type="dxa"/>
          </w:tcPr>
          <w:p w14:paraId="5CA2C545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поврћем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мењају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повећавају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смањују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апликације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B76D77C" w14:textId="77777777" w:rsidR="00252980" w:rsidRPr="003649E9" w:rsidRDefault="00252980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9358DB5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потребно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разграничења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ИПАРД-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ом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268A34B1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29A25CD" w14:textId="77777777" w:rsidTr="003649E9">
        <w:tc>
          <w:tcPr>
            <w:tcW w:w="562" w:type="dxa"/>
          </w:tcPr>
          <w:p w14:paraId="66CC1327" w14:textId="77777777" w:rsidR="00BC0C38" w:rsidRPr="00C249BC" w:rsidRDefault="00C249BC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3E07BE3F" w14:textId="77777777" w:rsidR="00BC0C38" w:rsidRPr="003649E9" w:rsidRDefault="00BC0C38" w:rsidP="00C249BC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поврћем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сваком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тренутку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посејана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4A1A5320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Онолико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регистровано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РПГ-у,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EF3BD1A" w14:textId="77777777" w:rsidR="00BC0C38" w:rsidRDefault="00BC0C38" w:rsidP="001706C6">
            <w:pPr>
              <w:tabs>
                <w:tab w:val="left" w:pos="1716"/>
              </w:tabs>
              <w:rPr>
                <w:rFonts w:ascii="Times New Roman" w:hAnsi="Times New Roman" w:cs="Times New Roman"/>
              </w:rPr>
            </w:pPr>
          </w:p>
          <w:p w14:paraId="17AA7D6B" w14:textId="77777777" w:rsidR="00C249BC" w:rsidRPr="003649E9" w:rsidRDefault="00C249BC" w:rsidP="001706C6">
            <w:pPr>
              <w:tabs>
                <w:tab w:val="left" w:pos="1716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5D27245" w14:textId="77777777" w:rsidTr="003649E9">
        <w:tc>
          <w:tcPr>
            <w:tcW w:w="562" w:type="dxa"/>
          </w:tcPr>
          <w:p w14:paraId="6EA8D83A" w14:textId="77777777" w:rsidR="00BC0C38" w:rsidRPr="00C249BC" w:rsidRDefault="00C249BC" w:rsidP="00C249BC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5E7C1019" w14:textId="77777777" w:rsidR="00BC0C38" w:rsidRPr="003649E9" w:rsidRDefault="00BC0C38" w:rsidP="00C249BC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нпр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прикључне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навигација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соларни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панели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пумпу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наводњавање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прикључних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5882768F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максималној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</w:t>
            </w:r>
            <w:r w:rsidR="00680AE7">
              <w:rPr>
                <w:rFonts w:ascii="Times New Roman" w:hAnsi="Times New Roman" w:cs="Times New Roman"/>
              </w:rPr>
              <w:t xml:space="preserve">000 </w:t>
            </w:r>
            <w:proofErr w:type="spellStart"/>
            <w:r w:rsidR="00680AE7">
              <w:rPr>
                <w:rFonts w:ascii="Times New Roman" w:hAnsi="Times New Roman" w:cs="Times New Roman"/>
              </w:rPr>
              <w:t>евра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AE7">
              <w:rPr>
                <w:rFonts w:ascii="Times New Roman" w:hAnsi="Times New Roman" w:cs="Times New Roman"/>
              </w:rPr>
              <w:t>до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AE7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="00680AE7">
              <w:rPr>
                <w:rFonts w:ascii="Times New Roman" w:hAnsi="Times New Roman" w:cs="Times New Roman"/>
              </w:rPr>
              <w:t>ев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200B1FDF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A288CC4" w14:textId="77777777" w:rsidTr="003649E9">
        <w:tc>
          <w:tcPr>
            <w:tcW w:w="562" w:type="dxa"/>
          </w:tcPr>
          <w:p w14:paraId="5576AD1D" w14:textId="77777777" w:rsidR="00BC0C38" w:rsidRPr="00C249BC" w:rsidRDefault="00C249BC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44DC0887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комбинацији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појединачној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483FF876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Потпуно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небитно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набављати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основ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максима</w:t>
            </w:r>
            <w:r w:rsidR="00680AE7">
              <w:rPr>
                <w:rFonts w:ascii="Times New Roman" w:hAnsi="Times New Roman" w:cs="Times New Roman"/>
              </w:rPr>
              <w:t>лно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AE7">
              <w:rPr>
                <w:rFonts w:ascii="Times New Roman" w:hAnsi="Times New Roman" w:cs="Times New Roman"/>
              </w:rPr>
              <w:t>износ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0AE7">
              <w:rPr>
                <w:rFonts w:ascii="Times New Roman" w:hAnsi="Times New Roman" w:cs="Times New Roman"/>
              </w:rPr>
              <w:t>од</w:t>
            </w:r>
            <w:proofErr w:type="spellEnd"/>
            <w:r w:rsidR="00680A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0AE7">
              <w:rPr>
                <w:rFonts w:ascii="Times New Roman" w:hAnsi="Times New Roman" w:cs="Times New Roman"/>
              </w:rPr>
              <w:t xml:space="preserve">20.000  </w:t>
            </w:r>
            <w:proofErr w:type="spellStart"/>
            <w:r w:rsidR="00680AE7">
              <w:rPr>
                <w:rFonts w:ascii="Times New Roman" w:hAnsi="Times New Roman" w:cs="Times New Roman"/>
              </w:rPr>
              <w:t>до</w:t>
            </w:r>
            <w:proofErr w:type="spellEnd"/>
            <w:proofErr w:type="gramEnd"/>
            <w:r w:rsidR="00680AE7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="00680AE7">
              <w:rPr>
                <w:rFonts w:ascii="Times New Roman" w:hAnsi="Times New Roman" w:cs="Times New Roman"/>
              </w:rPr>
              <w:t>ев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</w:p>
          <w:p w14:paraId="592BA367" w14:textId="77777777" w:rsidR="00BC0C38" w:rsidRPr="003649E9" w:rsidRDefault="00BC0C38" w:rsidP="00170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1A25BDE" w14:textId="77777777" w:rsidTr="003649E9">
        <w:tc>
          <w:tcPr>
            <w:tcW w:w="562" w:type="dxa"/>
          </w:tcPr>
          <w:p w14:paraId="00AD400E" w14:textId="77777777" w:rsidR="00BC0C38" w:rsidRPr="00E475A2" w:rsidRDefault="00E475A2" w:rsidP="00E475A2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117F0E83" w14:textId="77777777" w:rsidR="00BC0C38" w:rsidRPr="00E475A2" w:rsidRDefault="00BC0C38" w:rsidP="00E475A2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референтна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525C7E9F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систем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ИПАРД 2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41728698" w14:textId="77777777" w:rsidR="00BC0C38" w:rsidRPr="003649E9" w:rsidRDefault="00BC0C38" w:rsidP="001706C6">
            <w:pPr>
              <w:tabs>
                <w:tab w:val="left" w:pos="4176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A2EDAE4" w14:textId="77777777" w:rsidTr="003649E9">
        <w:tc>
          <w:tcPr>
            <w:tcW w:w="562" w:type="dxa"/>
          </w:tcPr>
          <w:p w14:paraId="2CAB4E02" w14:textId="77777777" w:rsidR="00BC0C38" w:rsidRPr="00E475A2" w:rsidRDefault="00E475A2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42DC6DF4" w14:textId="77777777" w:rsidR="00BC0C38" w:rsidRPr="003649E9" w:rsidRDefault="00BC0C38" w:rsidP="00E475A2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финансирао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="00E475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1D731192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овакав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буџетом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одбија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</w:t>
            </w:r>
            <w:r w:rsidR="00680AE7">
              <w:rPr>
                <w:rFonts w:ascii="Times New Roman" w:hAnsi="Times New Roman" w:cs="Times New Roman"/>
              </w:rPr>
              <w:t>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275BF0A" w14:textId="77777777" w:rsidR="00BC0C38" w:rsidRPr="003649E9" w:rsidRDefault="00BC0C38" w:rsidP="001706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275690A" w14:textId="77777777" w:rsidTr="003649E9">
        <w:tc>
          <w:tcPr>
            <w:tcW w:w="562" w:type="dxa"/>
          </w:tcPr>
          <w:p w14:paraId="52904B1F" w14:textId="77777777" w:rsidR="00BC0C38" w:rsidRPr="00E475A2" w:rsidRDefault="00E475A2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A66D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049ECC7E" w14:textId="77777777" w:rsidR="00BC0C38" w:rsidRPr="003649E9" w:rsidRDefault="00BC0C38" w:rsidP="00E475A2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аплицирати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пријављено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сетвеној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0,5ха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3ха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20</w:t>
            </w:r>
            <w:r w:rsidR="00E475A2">
              <w:rPr>
                <w:rFonts w:ascii="Times New Roman" w:hAnsi="Times New Roman" w:cs="Times New Roman"/>
              </w:rPr>
              <w:t xml:space="preserve">ха </w:t>
            </w:r>
            <w:proofErr w:type="spellStart"/>
            <w:r w:rsidR="00E475A2">
              <w:rPr>
                <w:rFonts w:ascii="Times New Roman" w:hAnsi="Times New Roman" w:cs="Times New Roman"/>
              </w:rPr>
              <w:t>осталих</w:t>
            </w:r>
            <w:proofErr w:type="spellEnd"/>
            <w:r w:rsidR="00E47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>
              <w:rPr>
                <w:rFonts w:ascii="Times New Roman" w:hAnsi="Times New Roman" w:cs="Times New Roman"/>
              </w:rPr>
              <w:t>усева</w:t>
            </w:r>
            <w:proofErr w:type="spellEnd"/>
            <w:r w:rsidR="00E475A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5B17A449" w14:textId="77777777" w:rsidR="00BC0C38" w:rsidRPr="00A66D3B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аплицира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испунио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разграничења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ратарство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повртарство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сточарство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инсистирала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 2 </w:t>
            </w:r>
            <w:r w:rsidRPr="00A66D3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A66D3B">
              <w:rPr>
                <w:rFonts w:ascii="Times New Roman" w:hAnsi="Times New Roman" w:cs="Times New Roman"/>
              </w:rPr>
              <w:t>да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јасна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разграничења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ова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два</w:t>
            </w:r>
            <w:proofErr w:type="spellEnd"/>
            <w:r w:rsidRP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D3B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A66D3B">
              <w:rPr>
                <w:rFonts w:ascii="Times New Roman" w:hAnsi="Times New Roman" w:cs="Times New Roman"/>
              </w:rPr>
              <w:t>.</w:t>
            </w:r>
          </w:p>
          <w:p w14:paraId="35066C4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2490930F" w14:textId="77777777" w:rsidTr="003649E9">
        <w:tc>
          <w:tcPr>
            <w:tcW w:w="562" w:type="dxa"/>
          </w:tcPr>
          <w:p w14:paraId="7D4B7EC5" w14:textId="77777777" w:rsidR="00BC0C38" w:rsidRPr="00E475A2" w:rsidRDefault="00E475A2" w:rsidP="00E475A2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544B391C" w14:textId="77777777" w:rsidR="00BC0C38" w:rsidRPr="003649E9" w:rsidRDefault="00BC0C38" w:rsidP="00E475A2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робу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отпремницу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достави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саобраћајну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нпр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поднесе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захев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исплату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суфинасирање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него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  <w:p w14:paraId="64DAD697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A673C84" w14:textId="77777777" w:rsidR="00BC0C38" w:rsidRPr="00586C55" w:rsidRDefault="00BC0C38" w:rsidP="00E475A2">
            <w:pPr>
              <w:rPr>
                <w:rFonts w:ascii="Times New Roman" w:hAnsi="Times New Roman" w:cs="Times New Roman"/>
              </w:rPr>
            </w:pPr>
            <w:proofErr w:type="spellStart"/>
            <w:r w:rsidRPr="00586C55">
              <w:rPr>
                <w:rFonts w:ascii="Times New Roman" w:hAnsi="Times New Roman" w:cs="Times New Roman"/>
              </w:rPr>
              <w:t>Ово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је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исплата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испоруци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не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може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ради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плаћање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без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D3B">
              <w:rPr>
                <w:rFonts w:ascii="Times New Roman" w:hAnsi="Times New Roman" w:cs="Times New Roman"/>
              </w:rPr>
              <w:t>одобрења</w:t>
            </w:r>
            <w:proofErr w:type="spellEnd"/>
            <w:r w:rsid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D3B">
              <w:rPr>
                <w:rFonts w:ascii="Times New Roman" w:hAnsi="Times New Roman" w:cs="Times New Roman"/>
              </w:rPr>
              <w:t>Тима</w:t>
            </w:r>
            <w:proofErr w:type="spellEnd"/>
            <w:r w:rsid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D3B">
              <w:rPr>
                <w:rFonts w:ascii="Times New Roman" w:hAnsi="Times New Roman" w:cs="Times New Roman"/>
              </w:rPr>
              <w:t>за</w:t>
            </w:r>
            <w:proofErr w:type="spellEnd"/>
            <w:r w:rsid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D3B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A66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6D3B">
              <w:rPr>
                <w:rFonts w:ascii="Times New Roman" w:hAnsi="Times New Roman" w:cs="Times New Roman"/>
              </w:rPr>
              <w:t>пројектом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за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аграрна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плаћања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Централне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фидуцијарне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јединице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поједноставимо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: С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обзиром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на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то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ће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до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тренутка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када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достави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отпремницу</w:t>
            </w:r>
            <w:proofErr w:type="spellEnd"/>
            <w:r w:rsidRPr="00586C55">
              <w:rPr>
                <w:rFonts w:ascii="Times New Roman" w:hAnsi="Times New Roman" w:cs="Times New Roman"/>
              </w:rPr>
              <w:t>/</w:t>
            </w:r>
            <w:proofErr w:type="spellStart"/>
            <w:r w:rsidRPr="00586C55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итд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већ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имати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потписан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са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Министарством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6C55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586C5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6C55">
              <w:rPr>
                <w:rFonts w:ascii="Times New Roman" w:hAnsi="Times New Roman" w:cs="Times New Roman"/>
              </w:rPr>
              <w:t>водопр</w:t>
            </w:r>
            <w:r w:rsidR="00E475A2" w:rsidRPr="00586C55">
              <w:rPr>
                <w:rFonts w:ascii="Times New Roman" w:hAnsi="Times New Roman" w:cs="Times New Roman"/>
              </w:rPr>
              <w:t>ивреде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тај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уговор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ће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бити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потврда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добављачу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ће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роба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бити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плаћена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се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ради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по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процедурама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Светске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банке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код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које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је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правило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да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се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роба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плаћа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по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5A2" w:rsidRPr="00586C55">
              <w:rPr>
                <w:rFonts w:ascii="Times New Roman" w:hAnsi="Times New Roman" w:cs="Times New Roman"/>
              </w:rPr>
              <w:t>испоруци</w:t>
            </w:r>
            <w:proofErr w:type="spellEnd"/>
            <w:r w:rsidR="00E475A2" w:rsidRPr="00586C55">
              <w:rPr>
                <w:rFonts w:ascii="Times New Roman" w:hAnsi="Times New Roman" w:cs="Times New Roman"/>
              </w:rPr>
              <w:t xml:space="preserve">. </w:t>
            </w:r>
          </w:p>
          <w:p w14:paraId="25896FBE" w14:textId="77777777" w:rsidR="00E475A2" w:rsidRPr="00586C55" w:rsidRDefault="00E475A2" w:rsidP="00E475A2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81E6FD6" w14:textId="77777777" w:rsidTr="003649E9">
        <w:tc>
          <w:tcPr>
            <w:tcW w:w="562" w:type="dxa"/>
          </w:tcPr>
          <w:p w14:paraId="5966616B" w14:textId="77777777" w:rsidR="00BC0C38" w:rsidRPr="00E129F9" w:rsidRDefault="00E129F9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D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47B41DD6" w14:textId="77777777" w:rsidR="00BC0C38" w:rsidRPr="003649E9" w:rsidRDefault="00BC0C38" w:rsidP="00E129F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Појединачне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30.000, </w:t>
            </w:r>
            <w:proofErr w:type="spellStart"/>
            <w:r w:rsidRPr="008E23EF">
              <w:rPr>
                <w:rFonts w:ascii="Times New Roman" w:hAnsi="Times New Roman" w:cs="Times New Roman"/>
              </w:rPr>
              <w:t>противрадна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мрежа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25.000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збиру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набављају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по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директног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избора</w:t>
            </w:r>
            <w:proofErr w:type="spellEnd"/>
            <w:r w:rsidR="00E129F9">
              <w:rPr>
                <w:rFonts w:ascii="Times New Roman" w:hAnsi="Times New Roman" w:cs="Times New Roman"/>
              </w:rPr>
              <w:t>?</w:t>
            </w:r>
            <w:r w:rsidR="00E129F9">
              <w:rPr>
                <w:rFonts w:ascii="Times New Roman" w:hAnsi="Times New Roman" w:cs="Times New Roman"/>
              </w:rPr>
              <w:tab/>
            </w:r>
          </w:p>
          <w:p w14:paraId="63E97E05" w14:textId="77777777" w:rsidR="00BC0C38" w:rsidRPr="003649E9" w:rsidRDefault="00BC0C38" w:rsidP="00170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0F947982" w14:textId="77777777" w:rsidR="00E129F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r w:rsidR="00E129F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129F9">
              <w:rPr>
                <w:rFonts w:ascii="Times New Roman" w:hAnsi="Times New Roman" w:cs="Times New Roman"/>
              </w:rPr>
              <w:t>једној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набавци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29F9">
              <w:rPr>
                <w:rFonts w:ascii="Times New Roman" w:hAnsi="Times New Roman" w:cs="Times New Roman"/>
              </w:rPr>
              <w:t>где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робу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купујемо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од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једног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добављача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29F9">
              <w:rPr>
                <w:rFonts w:ascii="Times New Roman" w:hAnsi="Times New Roman" w:cs="Times New Roman"/>
              </w:rPr>
              <w:t>онда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набављамо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кроз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процедуру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129F9">
              <w:rPr>
                <w:rFonts w:ascii="Times New Roman" w:hAnsi="Times New Roman" w:cs="Times New Roman"/>
              </w:rPr>
              <w:t>Позив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за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цене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129F9">
              <w:rPr>
                <w:rFonts w:ascii="Times New Roman" w:hAnsi="Times New Roman" w:cs="Times New Roman"/>
              </w:rPr>
              <w:t>Ако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не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може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се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129F9">
              <w:rPr>
                <w:rFonts w:ascii="Times New Roman" w:hAnsi="Times New Roman" w:cs="Times New Roman"/>
              </w:rPr>
              <w:t>ради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129F9">
              <w:rPr>
                <w:rFonts w:ascii="Times New Roman" w:hAnsi="Times New Roman" w:cs="Times New Roman"/>
              </w:rPr>
              <w:t>једна</w:t>
            </w:r>
            <w:proofErr w:type="spellEnd"/>
            <w:proofErr w:type="gram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набавка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29F9">
              <w:rPr>
                <w:rFonts w:ascii="Times New Roman" w:hAnsi="Times New Roman" w:cs="Times New Roman"/>
              </w:rPr>
              <w:t>онда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ћемо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спроводити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две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набавке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29F9">
              <w:rPr>
                <w:rFonts w:ascii="Times New Roman" w:hAnsi="Times New Roman" w:cs="Times New Roman"/>
              </w:rPr>
              <w:t>обе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ће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бити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директан</w:t>
            </w:r>
            <w:proofErr w:type="spellEnd"/>
            <w:r w:rsidR="00E12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9F9">
              <w:rPr>
                <w:rFonts w:ascii="Times New Roman" w:hAnsi="Times New Roman" w:cs="Times New Roman"/>
              </w:rPr>
              <w:t>избор</w:t>
            </w:r>
            <w:proofErr w:type="spellEnd"/>
            <w:r w:rsidR="00E129F9">
              <w:rPr>
                <w:rFonts w:ascii="Times New Roman" w:hAnsi="Times New Roman" w:cs="Times New Roman"/>
              </w:rPr>
              <w:t>.</w:t>
            </w:r>
          </w:p>
          <w:p w14:paraId="4E063516" w14:textId="77777777" w:rsidR="00E129F9" w:rsidRDefault="00E129F9" w:rsidP="00170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разнородна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добављач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F2F640F" w14:textId="77777777" w:rsidR="00BC0C38" w:rsidRPr="00E129F9" w:rsidRDefault="00BC0C38" w:rsidP="00E129F9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EC0FFBC" w14:textId="77777777" w:rsidTr="003649E9">
        <w:tc>
          <w:tcPr>
            <w:tcW w:w="562" w:type="dxa"/>
          </w:tcPr>
          <w:p w14:paraId="02B53D29" w14:textId="77777777" w:rsidR="00BC0C38" w:rsidRPr="00897A68" w:rsidRDefault="00F8168F" w:rsidP="00F816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A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7DF80E41" w14:textId="77777777" w:rsidR="00BC0C38" w:rsidRPr="003649E9" w:rsidRDefault="00BC0C38" w:rsidP="001706C6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(50%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текући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)?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3047D4F1" w14:textId="77777777" w:rsidR="00BC0C38" w:rsidRPr="00897A6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одлучи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одабере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списка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веб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страници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УАП-а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направе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извршеној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трансакцији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специјалног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повраћај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ангажовање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уговореном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плаћеном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извршеном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прошао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ризик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C0C38" w:rsidRPr="003649E9" w14:paraId="27C54928" w14:textId="77777777" w:rsidTr="003649E9">
        <w:tc>
          <w:tcPr>
            <w:tcW w:w="562" w:type="dxa"/>
          </w:tcPr>
          <w:p w14:paraId="5D1FB57F" w14:textId="77777777" w:rsidR="00BC0C38" w:rsidRPr="0082416F" w:rsidRDefault="0082416F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7A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0" w:type="dxa"/>
          </w:tcPr>
          <w:p w14:paraId="2482C00D" w14:textId="77777777" w:rsidR="00BC0C38" w:rsidRPr="003649E9" w:rsidRDefault="00BC0C38" w:rsidP="00DD745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Каматна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стопа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грејс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због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470E7050" w14:textId="77777777" w:rsidR="00BC0C38" w:rsidRPr="003649E9" w:rsidRDefault="00BC0C38" w:rsidP="00DD745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ствар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одабрао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сајту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УАП-а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објављен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списак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желе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учествују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0FF792BE" w14:textId="77777777" w:rsidR="00BC0C38" w:rsidRPr="003649E9" w:rsidRDefault="00BC0C38" w:rsidP="00DD745D">
            <w:pPr>
              <w:tabs>
                <w:tab w:val="left" w:pos="2124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96C7D35" w14:textId="77777777" w:rsidTr="003649E9">
        <w:tc>
          <w:tcPr>
            <w:tcW w:w="562" w:type="dxa"/>
          </w:tcPr>
          <w:p w14:paraId="56945DF8" w14:textId="77777777" w:rsidR="00BC0C38" w:rsidRPr="0082416F" w:rsidRDefault="0082416F" w:rsidP="0082416F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14E5D627" w14:textId="77777777" w:rsidR="00BC0C38" w:rsidRPr="0082416F" w:rsidRDefault="00BC0C38" w:rsidP="00354E0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гледати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5 %.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5%,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сматрати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неприхватљива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  <w:r w:rsidR="008241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50554E97" w14:textId="77777777" w:rsidR="00BC0C38" w:rsidRPr="003649E9" w:rsidRDefault="00BC0C38" w:rsidP="00DD745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дозвољени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5%,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неприхватљив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3B4C81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620DF70" w14:textId="77777777" w:rsidTr="003649E9">
        <w:tc>
          <w:tcPr>
            <w:tcW w:w="562" w:type="dxa"/>
          </w:tcPr>
          <w:p w14:paraId="520C4148" w14:textId="77777777" w:rsidR="00BC0C38" w:rsidRPr="0082416F" w:rsidRDefault="0082416F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3B3137B4" w14:textId="77777777" w:rsidR="00BC0C38" w:rsidRPr="003649E9" w:rsidRDefault="00BC0C38" w:rsidP="0082416F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Питам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кориснике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нето18.000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20.000?</w:t>
            </w:r>
          </w:p>
        </w:tc>
        <w:tc>
          <w:tcPr>
            <w:tcW w:w="7800" w:type="dxa"/>
          </w:tcPr>
          <w:p w14:paraId="6A32D858" w14:textId="77777777" w:rsidR="00BC0C38" w:rsidRPr="003649E9" w:rsidRDefault="00BC0C38" w:rsidP="00DD745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минимална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макисмално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).</w:t>
            </w:r>
          </w:p>
          <w:p w14:paraId="3BA28DA6" w14:textId="77777777" w:rsidR="00BC0C38" w:rsidRPr="003649E9" w:rsidRDefault="00BC0C38" w:rsidP="00DD745D">
            <w:pPr>
              <w:tabs>
                <w:tab w:val="left" w:pos="3936"/>
              </w:tabs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ab/>
            </w:r>
          </w:p>
        </w:tc>
      </w:tr>
      <w:tr w:rsidR="00BC0C38" w:rsidRPr="003649E9" w14:paraId="63837DDD" w14:textId="77777777" w:rsidTr="003649E9">
        <w:tc>
          <w:tcPr>
            <w:tcW w:w="562" w:type="dxa"/>
          </w:tcPr>
          <w:p w14:paraId="1628A621" w14:textId="77777777" w:rsidR="00BC0C38" w:rsidRPr="005A0C58" w:rsidRDefault="005A0C5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3079FCA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потребни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записници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техничких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ИПАРД-а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закључи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52DF7DFF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мало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другачија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затварања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2F170DB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22AB37A" w14:textId="77777777" w:rsidTr="003649E9">
        <w:tc>
          <w:tcPr>
            <w:tcW w:w="562" w:type="dxa"/>
          </w:tcPr>
          <w:p w14:paraId="46806E3D" w14:textId="77777777" w:rsidR="00BC0C38" w:rsidRPr="005A0C58" w:rsidRDefault="005A0C5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4811E3AA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Техничко-стручна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подразумева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увођење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157D1DD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ангажује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величине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активност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ангажовање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кроз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511AF4B5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FF2406C" w14:textId="77777777" w:rsidTr="003649E9">
        <w:tc>
          <w:tcPr>
            <w:tcW w:w="562" w:type="dxa"/>
          </w:tcPr>
          <w:p w14:paraId="0B33FC22" w14:textId="77777777" w:rsidR="00BC0C38" w:rsidRDefault="00897A6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  <w:p w14:paraId="645C494A" w14:textId="77777777" w:rsidR="0069750B" w:rsidRPr="005A0C58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10" w:type="dxa"/>
          </w:tcPr>
          <w:p w14:paraId="43748AC7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довољно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8FCC789" w14:textId="77777777" w:rsidR="00680AE7" w:rsidRPr="003649E9" w:rsidRDefault="00680AE7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47FCB67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краја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5AB193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2FE622F7" w14:textId="77777777" w:rsidTr="003649E9">
        <w:tc>
          <w:tcPr>
            <w:tcW w:w="562" w:type="dxa"/>
          </w:tcPr>
          <w:p w14:paraId="4B9E3DFC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10BCC2B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проистекну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бизнис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нпр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писма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залога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хипотеке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7800" w:type="dxa"/>
          </w:tcPr>
          <w:p w14:paraId="3486BBFA" w14:textId="77777777" w:rsidR="00BC0C38" w:rsidRPr="00897A6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висину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камате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дужину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отплате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висину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Све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договарате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пословној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банци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за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коју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сте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одлучили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Овакви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слич</w:t>
            </w:r>
            <w:r w:rsidRPr="003649E9">
              <w:rPr>
                <w:rFonts w:ascii="Times New Roman" w:hAnsi="Times New Roman" w:cs="Times New Roman"/>
              </w:rPr>
              <w:t>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сматрају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оправдани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унети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бизнис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надокнаде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2924E74C" w14:textId="77777777" w:rsidTr="003649E9">
        <w:tc>
          <w:tcPr>
            <w:tcW w:w="562" w:type="dxa"/>
          </w:tcPr>
          <w:p w14:paraId="2AD8199A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97A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3F5AE171" w14:textId="77777777" w:rsidR="00BC0C38" w:rsidRPr="003649E9" w:rsidRDefault="00BC0C38" w:rsidP="00680AE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имовину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катастру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због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1C87843E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ствар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клијента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пратити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40%.</w:t>
            </w:r>
          </w:p>
          <w:p w14:paraId="15E91059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606A8E1" w14:textId="77777777" w:rsidTr="003649E9">
        <w:tc>
          <w:tcPr>
            <w:tcW w:w="562" w:type="dxa"/>
          </w:tcPr>
          <w:p w14:paraId="07CA1499" w14:textId="77777777" w:rsidR="00BC0C38" w:rsidRPr="0069750B" w:rsidRDefault="0069750B" w:rsidP="0069750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6E84D7B8" w14:textId="77777777" w:rsidR="00BC0C38" w:rsidRPr="00680AE7" w:rsidRDefault="00BC0C38" w:rsidP="00680AE7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обезбеђења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9549923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ствар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3D83D81D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BE8F5C0" w14:textId="77777777" w:rsidTr="003649E9">
        <w:tc>
          <w:tcPr>
            <w:tcW w:w="562" w:type="dxa"/>
          </w:tcPr>
          <w:p w14:paraId="48897922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7A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5CF8EC6F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54934B6B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Нису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ствар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због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закона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тржишних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приближавања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показати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31C133B2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7E138E1" w14:textId="77777777" w:rsidTr="003649E9">
        <w:tc>
          <w:tcPr>
            <w:tcW w:w="562" w:type="dxa"/>
          </w:tcPr>
          <w:p w14:paraId="1328A889" w14:textId="77777777" w:rsidR="00BC0C38" w:rsidRPr="0069750B" w:rsidRDefault="00897A6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710" w:type="dxa"/>
          </w:tcPr>
          <w:p w14:paraId="19D644D2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досадашњег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толеришу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дуговања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пензијско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инвалидско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ли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је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то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усаглашено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са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банкама</w:t>
            </w:r>
            <w:proofErr w:type="spellEnd"/>
            <w:r w:rsidR="001933D1">
              <w:rPr>
                <w:rFonts w:ascii="Times New Roman" w:hAnsi="Times New Roman" w:cs="Times New Roman"/>
              </w:rPr>
              <w:t>?</w:t>
            </w:r>
          </w:p>
          <w:p w14:paraId="4C1AF6D8" w14:textId="77777777" w:rsidR="001933D1" w:rsidRPr="003649E9" w:rsidRDefault="001933D1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17C8C0B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ствар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62155816" w14:textId="77777777" w:rsidR="00BC0C38" w:rsidRPr="003649E9" w:rsidRDefault="00BC0C38" w:rsidP="00AF71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EA7586C" w14:textId="77777777" w:rsidTr="003649E9">
        <w:tc>
          <w:tcPr>
            <w:tcW w:w="562" w:type="dxa"/>
          </w:tcPr>
          <w:p w14:paraId="464FF75D" w14:textId="77777777" w:rsidR="00BC0C38" w:rsidRPr="0069750B" w:rsidRDefault="0069750B" w:rsidP="0069750B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04D18CA5" w14:textId="77777777" w:rsidR="00BC0C38" w:rsidRPr="001933D1" w:rsidRDefault="00BC0C38" w:rsidP="001933D1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едукују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фармере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60D51F5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пожељно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веома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похвално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80E10C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ECB10C9" w14:textId="77777777" w:rsidTr="003649E9">
        <w:tc>
          <w:tcPr>
            <w:tcW w:w="562" w:type="dxa"/>
          </w:tcPr>
          <w:p w14:paraId="04F7F9E2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383A13F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</w:t>
            </w:r>
            <w:r w:rsidR="001933D1">
              <w:rPr>
                <w:rFonts w:ascii="Times New Roman" w:hAnsi="Times New Roman" w:cs="Times New Roman"/>
              </w:rPr>
              <w:t>ни</w:t>
            </w:r>
            <w:r w:rsidRPr="003649E9">
              <w:rPr>
                <w:rFonts w:ascii="Times New Roman" w:hAnsi="Times New Roman" w:cs="Times New Roman"/>
              </w:rPr>
              <w:t>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основали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регистровали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РПГ-у?</w:t>
            </w:r>
          </w:p>
        </w:tc>
        <w:tc>
          <w:tcPr>
            <w:tcW w:w="7800" w:type="dxa"/>
          </w:tcPr>
          <w:p w14:paraId="271DB64A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моменту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регистровани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уписани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утицаја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хтети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39E70582" w14:textId="77777777" w:rsidR="00BC0C38" w:rsidRPr="003649E9" w:rsidRDefault="00BC0C38" w:rsidP="001933D1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35D7F9B" w14:textId="77777777" w:rsidTr="003649E9">
        <w:tc>
          <w:tcPr>
            <w:tcW w:w="562" w:type="dxa"/>
          </w:tcPr>
          <w:p w14:paraId="7F4FD093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3401846D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МПШВ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пратити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наредних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такође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наредних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3942082A" w14:textId="77777777" w:rsidR="00BC0C38" w:rsidRPr="003649E9" w:rsidRDefault="00BC0C38" w:rsidP="00AF71F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Нису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отуђују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продају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чувају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националним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стандардима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везаним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њихово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3540006F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302C595" w14:textId="77777777" w:rsidTr="003649E9">
        <w:tc>
          <w:tcPr>
            <w:tcW w:w="562" w:type="dxa"/>
          </w:tcPr>
          <w:p w14:paraId="64F562FB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34E312D2" w14:textId="77777777" w:rsidR="00BC0C38" w:rsidRPr="003649E9" w:rsidRDefault="00BC0C38" w:rsidP="001933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пољопривредника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комуницирају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Тимом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0655E1C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обостраном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интересу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све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потенцијалне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грешке</w:t>
            </w:r>
            <w:proofErr w:type="spellEnd"/>
            <w:r w:rsidR="001933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3D1">
              <w:rPr>
                <w:rFonts w:ascii="Times New Roman" w:hAnsi="Times New Roman" w:cs="Times New Roman"/>
              </w:rPr>
              <w:t>избегле</w:t>
            </w:r>
            <w:proofErr w:type="spellEnd"/>
            <w:r w:rsidR="001933D1">
              <w:rPr>
                <w:rFonts w:ascii="Times New Roman" w:hAnsi="Times New Roman" w:cs="Times New Roman"/>
              </w:rPr>
              <w:t>.</w:t>
            </w:r>
          </w:p>
          <w:p w14:paraId="27C245F6" w14:textId="77777777" w:rsidR="00BC0C38" w:rsidRPr="003649E9" w:rsidRDefault="00BC0C38" w:rsidP="001933D1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190C813" w14:textId="77777777" w:rsidTr="003649E9">
        <w:tc>
          <w:tcPr>
            <w:tcW w:w="562" w:type="dxa"/>
          </w:tcPr>
          <w:p w14:paraId="7C62CF73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897A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75BD655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извештавања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DE495AF" w14:textId="77777777" w:rsidR="00BC0C38" w:rsidRPr="003649E9" w:rsidRDefault="00BC0C38" w:rsidP="00FB1952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саветодавци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саветодавних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стручних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(ПСС</w:t>
            </w:r>
            <w:r w:rsidR="00897A68">
              <w:rPr>
                <w:rFonts w:ascii="Times New Roman" w:hAnsi="Times New Roman" w:cs="Times New Roman"/>
              </w:rPr>
              <w:t>С</w:t>
            </w:r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помоћи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ураде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финални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временском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интервалу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зависности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дужине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трајања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подсетити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>/ПСС</w:t>
            </w:r>
            <w:r w:rsidR="00897A68">
              <w:rPr>
                <w:rFonts w:ascii="Times New Roman" w:hAnsi="Times New Roman" w:cs="Times New Roman"/>
              </w:rPr>
              <w:t>С</w:t>
            </w:r>
            <w:r w:rsidRPr="003649E9">
              <w:rPr>
                <w:rFonts w:ascii="Times New Roman" w:hAnsi="Times New Roman" w:cs="Times New Roman"/>
              </w:rPr>
              <w:t>-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454F62D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1F40CC8" w14:textId="77777777" w:rsidTr="003649E9">
        <w:tc>
          <w:tcPr>
            <w:tcW w:w="562" w:type="dxa"/>
          </w:tcPr>
          <w:p w14:paraId="7A584A2E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2822B947" w14:textId="77777777" w:rsidR="00BC0C38" w:rsidRPr="003649E9" w:rsidRDefault="00BC0C38" w:rsidP="00FB1952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прикаже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  <w:r w:rsidRPr="003649E9">
              <w:rPr>
                <w:rFonts w:ascii="Times New Roman" w:hAnsi="Times New Roman" w:cs="Times New Roman"/>
              </w:rPr>
              <w:tab/>
            </w:r>
          </w:p>
          <w:p w14:paraId="572AA84A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1A87145F" w14:textId="77777777" w:rsidR="00BC0C38" w:rsidRPr="003649E9" w:rsidRDefault="00BC0C38" w:rsidP="00FB1952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питању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повезана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4B25532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0283C7C" w14:textId="77777777" w:rsidTr="003649E9">
        <w:tc>
          <w:tcPr>
            <w:tcW w:w="562" w:type="dxa"/>
          </w:tcPr>
          <w:p w14:paraId="3A9B3A09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700E3BF7" w14:textId="77777777" w:rsidR="00BC0C38" w:rsidRPr="003649E9" w:rsidRDefault="00BC0C38" w:rsidP="00006ED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наплате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техничку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помоћ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увођење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стандарда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фарми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="00006E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6D1F649E" w14:textId="77777777" w:rsidR="00BC0C38" w:rsidRPr="003649E9" w:rsidRDefault="00BC0C38" w:rsidP="00FB1952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величине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активност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ангажовање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кроз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процедурама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68640532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A18FDF0" w14:textId="77777777" w:rsidTr="003649E9">
        <w:tc>
          <w:tcPr>
            <w:tcW w:w="562" w:type="dxa"/>
          </w:tcPr>
          <w:p w14:paraId="02A53B6A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17E5073C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објектом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  <w:r w:rsidRPr="003649E9">
              <w:rPr>
                <w:rFonts w:ascii="Times New Roman" w:hAnsi="Times New Roman" w:cs="Times New Roman"/>
              </w:rPr>
              <w:tab/>
            </w:r>
          </w:p>
          <w:p w14:paraId="48534557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D980275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најуже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родбинске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син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ћерка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0BA312E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E373FE9" w14:textId="77777777" w:rsidTr="003649E9">
        <w:tc>
          <w:tcPr>
            <w:tcW w:w="562" w:type="dxa"/>
          </w:tcPr>
          <w:p w14:paraId="7BD2A7BE" w14:textId="77777777" w:rsidR="00BC0C38" w:rsidRPr="0069750B" w:rsidRDefault="0069750B" w:rsidP="0069750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750B">
              <w:rPr>
                <w:rFonts w:ascii="Times New Roman" w:hAnsi="Times New Roman" w:cs="Times New Roman"/>
              </w:rPr>
              <w:t>4</w:t>
            </w:r>
            <w:r w:rsidR="00897A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5B7A0FC5" w14:textId="77777777" w:rsidR="00BC0C38" w:rsidRPr="003649E9" w:rsidRDefault="00BC0C38" w:rsidP="00006ED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06ED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ком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тренутку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ће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се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знати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које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ће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изаћи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како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се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то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одређује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Да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ли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ће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то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бити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различито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од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до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или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ће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постојати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јединствен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EDF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006ED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4BBDA32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изласка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обилазак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најављене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циљ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укажу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помогну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успешно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обиласка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терена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контрола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организованих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мисија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>/ МПШВ/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укаже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унапред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најави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њиховог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контроле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5AEA40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  <w:p w14:paraId="77D68D4E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</w:p>
          <w:p w14:paraId="7CF7EC75" w14:textId="77777777" w:rsidR="00BC0C38" w:rsidRPr="003649E9" w:rsidRDefault="00BC0C38" w:rsidP="00463B4B">
            <w:pPr>
              <w:tabs>
                <w:tab w:val="left" w:pos="1872"/>
              </w:tabs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ab/>
            </w:r>
          </w:p>
        </w:tc>
      </w:tr>
      <w:tr w:rsidR="00BC0C38" w:rsidRPr="003649E9" w14:paraId="721199ED" w14:textId="77777777" w:rsidTr="003649E9">
        <w:tc>
          <w:tcPr>
            <w:tcW w:w="562" w:type="dxa"/>
          </w:tcPr>
          <w:p w14:paraId="389BADC7" w14:textId="77777777" w:rsidR="00BC0C38" w:rsidRPr="0069750B" w:rsidRDefault="00897A6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5710" w:type="dxa"/>
          </w:tcPr>
          <w:p w14:paraId="476686DB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узимања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финансира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50%.</w:t>
            </w:r>
          </w:p>
        </w:tc>
        <w:tc>
          <w:tcPr>
            <w:tcW w:w="7800" w:type="dxa"/>
          </w:tcPr>
          <w:p w14:paraId="4350580D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Пројектом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реализовати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узимања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40%,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C4EB20D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6F0FBBA" w14:textId="77777777" w:rsidTr="003649E9">
        <w:tc>
          <w:tcPr>
            <w:tcW w:w="562" w:type="dxa"/>
          </w:tcPr>
          <w:p w14:paraId="284B0705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A6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61591046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одобрења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поднесе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30D235E2" w14:textId="77777777" w:rsidR="00BC0C38" w:rsidRPr="00897A68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897A68">
              <w:rPr>
                <w:rFonts w:ascii="Times New Roman" w:hAnsi="Times New Roman" w:cs="Times New Roman"/>
              </w:rPr>
              <w:t>Ако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је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неко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ИПАРД-а (у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неког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од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поступака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оно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може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да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за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добијање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Србије</w:t>
            </w:r>
            <w:proofErr w:type="spellEnd"/>
            <w:r w:rsidR="00C034BB" w:rsidRPr="00897A68">
              <w:rPr>
                <w:rFonts w:ascii="Times New Roman" w:hAnsi="Times New Roman" w:cs="Times New Roman"/>
              </w:rPr>
              <w:t>,</w:t>
            </w:r>
            <w:r w:rsidRPr="00897A68">
              <w:rPr>
                <w:rFonts w:ascii="Times New Roman" w:hAnsi="Times New Roman" w:cs="Times New Roman"/>
              </w:rPr>
              <w:t xml:space="preserve"> а с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друге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стране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овако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величини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свог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обима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спадају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пољопривредног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које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могу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да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конкуришу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на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68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897A68">
              <w:rPr>
                <w:rFonts w:ascii="Times New Roman" w:hAnsi="Times New Roman" w:cs="Times New Roman"/>
              </w:rPr>
              <w:t xml:space="preserve">. </w:t>
            </w:r>
          </w:p>
          <w:p w14:paraId="0B69DA86" w14:textId="77777777" w:rsidR="00BC0C38" w:rsidRPr="00897A68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508B947" w14:textId="77777777" w:rsidTr="003649E9">
        <w:tc>
          <w:tcPr>
            <w:tcW w:w="562" w:type="dxa"/>
          </w:tcPr>
          <w:p w14:paraId="15F5FF7D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A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19572E10" w14:textId="77777777" w:rsidR="00BC0C38" w:rsidRPr="003649E9" w:rsidRDefault="00BC0C38" w:rsidP="00006ED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објављује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сваки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слуша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радионицу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сваког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овлаш</w:t>
            </w:r>
            <w:r w:rsidR="00006EDF">
              <w:rPr>
                <w:rFonts w:ascii="Times New Roman" w:hAnsi="Times New Roman" w:cs="Times New Roman"/>
              </w:rPr>
              <w:t>ћен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за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учествовање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на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="00006ED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408ED283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допуне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организована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предавања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следеће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разликовати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подршке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422EB5F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241102B" w14:textId="77777777" w:rsidTr="003649E9">
        <w:tc>
          <w:tcPr>
            <w:tcW w:w="562" w:type="dxa"/>
          </w:tcPr>
          <w:p w14:paraId="0AB890C5" w14:textId="77777777" w:rsidR="00BC0C38" w:rsidRPr="0069750B" w:rsidRDefault="00897A68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710" w:type="dxa"/>
          </w:tcPr>
          <w:p w14:paraId="65967CFA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трајати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поступак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фондовима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најбоља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обзиром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добијају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подношења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5945717D" w14:textId="77777777" w:rsidR="00006EDF" w:rsidRDefault="00897A68" w:rsidP="00006E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управљањем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пројек</w:t>
            </w:r>
            <w:r>
              <w:rPr>
                <w:rFonts w:ascii="Times New Roman" w:hAnsi="Times New Roman" w:cs="Times New Roman"/>
              </w:rPr>
              <w:t>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учини</w:t>
            </w:r>
            <w:r w:rsidR="00006EDF">
              <w:rPr>
                <w:rFonts w:ascii="Times New Roman" w:hAnsi="Times New Roman" w:cs="Times New Roman"/>
              </w:rPr>
              <w:t>ће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обради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пристигле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конкурсне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пријаве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овде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узети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обзир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број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поднетих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пријава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допуна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неким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предметима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Такође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обраду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предмета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бодовање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формирање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ранг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листе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прегледа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одобри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Селекциона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комисија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па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по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објави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бодовне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листе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 w:rsidRPr="00897A68">
              <w:rPr>
                <w:rFonts w:ascii="Times New Roman" w:hAnsi="Times New Roman" w:cs="Times New Roman"/>
              </w:rPr>
              <w:t>мора</w:t>
            </w:r>
            <w:proofErr w:type="spellEnd"/>
            <w:r w:rsidR="00006EDF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 w:rsidRPr="00897A68">
              <w:rPr>
                <w:rFonts w:ascii="Times New Roman" w:hAnsi="Times New Roman" w:cs="Times New Roman"/>
              </w:rPr>
              <w:t>се</w:t>
            </w:r>
            <w:proofErr w:type="spellEnd"/>
            <w:r w:rsidR="00006EDF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 w:rsidRPr="00897A68">
              <w:rPr>
                <w:rFonts w:ascii="Times New Roman" w:hAnsi="Times New Roman" w:cs="Times New Roman"/>
              </w:rPr>
              <w:t>сачекати</w:t>
            </w:r>
            <w:proofErr w:type="spellEnd"/>
            <w:r w:rsidR="00006EDF" w:rsidRPr="00897A68">
              <w:rPr>
                <w:rFonts w:ascii="Times New Roman" w:hAnsi="Times New Roman" w:cs="Times New Roman"/>
              </w:rPr>
              <w:t xml:space="preserve"> </w:t>
            </w:r>
            <w:r w:rsidR="00BC0C38" w:rsidRPr="00897A68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дана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897A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897A68">
              <w:rPr>
                <w:rFonts w:ascii="Times New Roman" w:hAnsi="Times New Roman" w:cs="Times New Roman"/>
              </w:rPr>
              <w:t>евентуалне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жалбе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потом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обраду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жалби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тек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када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прођу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сви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рокови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06EDF">
              <w:rPr>
                <w:rFonts w:ascii="Times New Roman" w:hAnsi="Times New Roman" w:cs="Times New Roman"/>
              </w:rPr>
              <w:t>процедуре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могла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формира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коначна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листа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кандидата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добити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Решење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крену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другу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фазу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другу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фазу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кандидатима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остављено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40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прикупе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заврше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додатне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стекли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услови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преглед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одобрење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потпис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потписа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кандидат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максимално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једну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годину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свој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предвиђене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доврши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>.</w:t>
            </w:r>
          </w:p>
          <w:p w14:paraId="581FAD1D" w14:textId="77777777" w:rsidR="00BC0C38" w:rsidRPr="003649E9" w:rsidRDefault="00BC0C38" w:rsidP="00006EDF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DFA6166" w14:textId="77777777" w:rsidTr="003649E9">
        <w:tc>
          <w:tcPr>
            <w:tcW w:w="562" w:type="dxa"/>
          </w:tcPr>
          <w:p w14:paraId="25162B46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A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5E86D440" w14:textId="77777777" w:rsidR="00BC0C38" w:rsidRPr="003649E9" w:rsidRDefault="00BC0C38" w:rsidP="00463B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консултатнску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уплате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</w:t>
            </w:r>
            <w:r w:rsidR="00006EDF">
              <w:rPr>
                <w:rFonts w:ascii="Times New Roman" w:hAnsi="Times New Roman" w:cs="Times New Roman"/>
              </w:rPr>
              <w:t>д</w:t>
            </w:r>
            <w:r w:rsidRPr="003649E9">
              <w:rPr>
                <w:rFonts w:ascii="Times New Roman" w:hAnsi="Times New Roman" w:cs="Times New Roman"/>
              </w:rPr>
              <w:t>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рачун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7589817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7380FB0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Једини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донацији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консултантске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консултанстку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кућу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одлучи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ради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),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испоручи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дефинисан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потписаном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евиденције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обавезе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плаћене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постану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направљен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постаје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предме</w:t>
            </w:r>
            <w:r w:rsidR="00006EDF">
              <w:rPr>
                <w:rFonts w:ascii="Times New Roman" w:hAnsi="Times New Roman" w:cs="Times New Roman"/>
              </w:rPr>
              <w:t>т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рефундирања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6EDF">
              <w:rPr>
                <w:rFonts w:ascii="Times New Roman" w:hAnsi="Times New Roman" w:cs="Times New Roman"/>
              </w:rPr>
              <w:t>када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ће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се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њему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специјалног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наменског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</w:t>
            </w:r>
            <w:r w:rsidR="00711188">
              <w:rPr>
                <w:rFonts w:ascii="Times New Roman" w:hAnsi="Times New Roman" w:cs="Times New Roman"/>
              </w:rPr>
              <w:t>а</w:t>
            </w:r>
            <w:proofErr w:type="spellEnd"/>
            <w:r w:rsidR="00711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ангажовања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="00006EDF">
              <w:rPr>
                <w:rFonts w:ascii="Times New Roman" w:hAnsi="Times New Roman" w:cs="Times New Roman"/>
              </w:rPr>
              <w:t>,</w:t>
            </w:r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уплатом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постојећи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РПГ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фармера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отворен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CBEB6F7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нагласити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наста</w:t>
            </w:r>
            <w:r w:rsidR="00006EDF">
              <w:rPr>
                <w:rFonts w:ascii="Times New Roman" w:hAnsi="Times New Roman" w:cs="Times New Roman"/>
              </w:rPr>
              <w:t>ли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трош</w:t>
            </w:r>
            <w:r w:rsidRPr="003649E9">
              <w:rPr>
                <w:rFonts w:ascii="Times New Roman" w:hAnsi="Times New Roman" w:cs="Times New Roman"/>
              </w:rPr>
              <w:t>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консултанта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противном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рефундирани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ризика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3B7E0E61" w14:textId="77777777" w:rsidR="00BC0C38" w:rsidRPr="003649E9" w:rsidRDefault="00BC0C38" w:rsidP="00006EDF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2B19920" w14:textId="77777777" w:rsidTr="003649E9">
        <w:tc>
          <w:tcPr>
            <w:tcW w:w="562" w:type="dxa"/>
          </w:tcPr>
          <w:p w14:paraId="39776ECE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11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35E2AC47" w14:textId="77777777" w:rsidR="00BC0C38" w:rsidRPr="003649E9" w:rsidRDefault="00BC0C38" w:rsidP="00463B4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Поштовани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културама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смањује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повећава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следећих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53F7F8A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6B0B2F34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културом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РПГ-у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заврши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завршни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извештај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завршетка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промени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гајење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сетвених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гајења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пређе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 2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271EC67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DB80699" w14:textId="77777777" w:rsidTr="003649E9">
        <w:tc>
          <w:tcPr>
            <w:tcW w:w="562" w:type="dxa"/>
          </w:tcPr>
          <w:p w14:paraId="524C5A28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1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562BA232" w14:textId="77777777" w:rsidR="00BC0C38" w:rsidRPr="003649E9" w:rsidRDefault="00BC0C38" w:rsidP="00463B4B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максималан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400.000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евра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важеће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органичење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броју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величина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2FA470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684DDB2" w14:textId="77777777" w:rsidR="00BC0C38" w:rsidRPr="003649E9" w:rsidRDefault="00BC0C38" w:rsidP="00006EDF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потенцијалне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</w:t>
            </w:r>
            <w:r w:rsidR="00006EDF">
              <w:rPr>
                <w:rFonts w:ascii="Times New Roman" w:hAnsi="Times New Roman" w:cs="Times New Roman"/>
              </w:rPr>
              <w:t>и</w:t>
            </w:r>
            <w:r w:rsidRPr="003649E9">
              <w:rPr>
                <w:rFonts w:ascii="Times New Roman" w:hAnsi="Times New Roman" w:cs="Times New Roman"/>
              </w:rPr>
              <w:t>снике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важи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величину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смеју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пређу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линију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разграничена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између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ИПАРД 2.</w:t>
            </w:r>
          </w:p>
          <w:p w14:paraId="2239C7F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6EC0C10" w14:textId="77777777" w:rsidTr="003649E9">
        <w:tc>
          <w:tcPr>
            <w:tcW w:w="562" w:type="dxa"/>
          </w:tcPr>
          <w:p w14:paraId="37E1EF34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1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71A26CA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праксу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новооснована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искључена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7F2EA5B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испунио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основано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</w:t>
            </w:r>
            <w:r w:rsidR="00006EDF">
              <w:rPr>
                <w:rFonts w:ascii="Times New Roman" w:hAnsi="Times New Roman" w:cs="Times New Roman"/>
              </w:rPr>
              <w:t>но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EDF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06EDF">
              <w:rPr>
                <w:rFonts w:ascii="Times New Roman" w:hAnsi="Times New Roman" w:cs="Times New Roman"/>
              </w:rPr>
              <w:t>уписано</w:t>
            </w:r>
            <w:proofErr w:type="spellEnd"/>
            <w:r w:rsidR="00006EDF">
              <w:rPr>
                <w:rFonts w:ascii="Times New Roman" w:hAnsi="Times New Roman" w:cs="Times New Roman"/>
              </w:rPr>
              <w:t xml:space="preserve"> у РПГ.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постављати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буду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старија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десити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превлада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тржишна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орјентација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стицањем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клијената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новоформираним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шансу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сарадњу</w:t>
            </w:r>
            <w:proofErr w:type="spellEnd"/>
          </w:p>
          <w:p w14:paraId="3B996608" w14:textId="77777777" w:rsidR="00BC0C38" w:rsidRPr="003649E9" w:rsidRDefault="00BC0C38" w:rsidP="006964AD">
            <w:pPr>
              <w:tabs>
                <w:tab w:val="left" w:pos="4968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BF4B6A1" w14:textId="77777777" w:rsidTr="003649E9">
        <w:tc>
          <w:tcPr>
            <w:tcW w:w="562" w:type="dxa"/>
          </w:tcPr>
          <w:p w14:paraId="28977C68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111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568C7D45" w14:textId="77777777" w:rsidR="00BC0C38" w:rsidRPr="003649E9" w:rsidRDefault="00BC0C38" w:rsidP="006964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својој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испуни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6AE9196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5214194F" w14:textId="77777777" w:rsidR="00BC0C38" w:rsidRPr="007413D4" w:rsidRDefault="007413D4" w:rsidP="0069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посебне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смислу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максималних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секторима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поврћа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грожђа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цвећа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81BC22A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872A93C" w14:textId="77777777" w:rsidTr="003649E9">
        <w:tc>
          <w:tcPr>
            <w:tcW w:w="562" w:type="dxa"/>
          </w:tcPr>
          <w:p w14:paraId="460EEB25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130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455FCE2C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Приликом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кроз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укупна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наведена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1=25.000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2=17.000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3=8.000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методи</w:t>
            </w:r>
            <w:proofErr w:type="spellEnd"/>
            <w:r w:rsidR="001130F4">
              <w:rPr>
                <w:rFonts w:ascii="Times New Roman" w:hAnsi="Times New Roman" w:cs="Times New Roman"/>
              </w:rPr>
              <w:t xml:space="preserve"> ДИРЕКТНЕ СЕЛЕКЦИЈЕ</w:t>
            </w:r>
            <w:r w:rsidRPr="003649E9">
              <w:rPr>
                <w:rFonts w:ascii="Times New Roman" w:hAnsi="Times New Roman" w:cs="Times New Roman"/>
              </w:rPr>
              <w:t xml:space="preserve">? </w:t>
            </w:r>
          </w:p>
          <w:p w14:paraId="07753EC3" w14:textId="77777777" w:rsidR="00BC0C38" w:rsidRPr="003649E9" w:rsidRDefault="00BC0C38" w:rsidP="006964AD">
            <w:pPr>
              <w:tabs>
                <w:tab w:val="left" w:pos="2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7F56AF9" w14:textId="77777777" w:rsidR="00006EDF" w:rsidRDefault="00006EDF" w:rsidP="006964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r w:rsidR="00AC6951">
              <w:rPr>
                <w:rFonts w:ascii="Times New Roman" w:hAnsi="Times New Roman" w:cs="Times New Roman"/>
              </w:rPr>
              <w:t>имењујемо</w:t>
            </w:r>
            <w:proofErr w:type="spellEnd"/>
            <w:r w:rsidR="00AC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951">
              <w:rPr>
                <w:rFonts w:ascii="Times New Roman" w:hAnsi="Times New Roman" w:cs="Times New Roman"/>
              </w:rPr>
              <w:t>за</w:t>
            </w:r>
            <w:proofErr w:type="spellEnd"/>
            <w:r w:rsidR="00AC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951">
              <w:rPr>
                <w:rFonts w:ascii="Times New Roman" w:hAnsi="Times New Roman" w:cs="Times New Roman"/>
              </w:rPr>
              <w:t>пројекте</w:t>
            </w:r>
            <w:proofErr w:type="spellEnd"/>
            <w:r w:rsidR="00AC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951">
              <w:rPr>
                <w:rFonts w:ascii="Times New Roman" w:hAnsi="Times New Roman" w:cs="Times New Roman"/>
              </w:rPr>
              <w:t>вред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</w:t>
            </w:r>
            <w:r w:rsidR="00AC6951">
              <w:rPr>
                <w:rFonts w:ascii="Times New Roman" w:hAnsi="Times New Roman" w:cs="Times New Roman"/>
              </w:rPr>
              <w:t xml:space="preserve">00,00 </w:t>
            </w:r>
            <w:proofErr w:type="spellStart"/>
            <w:r w:rsidR="00AC6951">
              <w:rPr>
                <w:rFonts w:ascii="Times New Roman" w:hAnsi="Times New Roman" w:cs="Times New Roman"/>
              </w:rPr>
              <w:t>евра</w:t>
            </w:r>
            <w:proofErr w:type="spellEnd"/>
            <w:r w:rsidR="00AC6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951">
              <w:rPr>
                <w:rFonts w:ascii="Times New Roman" w:hAnsi="Times New Roman" w:cs="Times New Roman"/>
              </w:rPr>
              <w:t>до</w:t>
            </w:r>
            <w:proofErr w:type="spellEnd"/>
            <w:r w:rsidR="00AC6951">
              <w:rPr>
                <w:rFonts w:ascii="Times New Roman" w:hAnsi="Times New Roman" w:cs="Times New Roman"/>
              </w:rPr>
              <w:t xml:space="preserve"> 50000,00 </w:t>
            </w:r>
            <w:proofErr w:type="spellStart"/>
            <w:r w:rsidR="00AC6951">
              <w:rPr>
                <w:rFonts w:ascii="Times New Roman" w:hAnsi="Times New Roman" w:cs="Times New Roman"/>
              </w:rPr>
              <w:t>ев</w:t>
            </w:r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D15ABC5" w14:textId="77777777" w:rsidR="00AC6951" w:rsidRDefault="00AC6951" w:rsidP="0069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</w:rPr>
              <w:t>Директан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избор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30 000,00 </w:t>
            </w:r>
            <w:proofErr w:type="spellStart"/>
            <w:r>
              <w:rPr>
                <w:rFonts w:ascii="Times New Roman" w:hAnsi="Times New Roman" w:cs="Times New Roman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</w:p>
          <w:p w14:paraId="236B9230" w14:textId="77777777" w:rsidR="00AC6951" w:rsidRDefault="00AC6951" w:rsidP="0069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30 000, 00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90 000,00 </w:t>
            </w:r>
            <w:proofErr w:type="spellStart"/>
            <w:r>
              <w:rPr>
                <w:rFonts w:ascii="Times New Roman" w:hAnsi="Times New Roman" w:cs="Times New Roman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30 000,00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180 000,00 </w:t>
            </w:r>
            <w:proofErr w:type="spellStart"/>
            <w:r>
              <w:rPr>
                <w:rFonts w:ascii="Times New Roman" w:hAnsi="Times New Roman" w:cs="Times New Roman"/>
              </w:rPr>
              <w:t>евара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70D40B4F" w14:textId="77777777" w:rsidR="00AC6951" w:rsidRDefault="00AC6951" w:rsidP="00696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наведеном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имамо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могућности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добављача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применизи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јер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прелази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30 000,00 </w:t>
            </w:r>
            <w:proofErr w:type="spellStart"/>
            <w:r>
              <w:rPr>
                <w:rFonts w:ascii="Times New Roman" w:hAnsi="Times New Roman" w:cs="Times New Roman"/>
              </w:rPr>
              <w:t>евра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корисник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купује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разнородну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сваку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гледамо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појединачно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примењујемо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ДИРЕКТАН ИЗБОР. </w:t>
            </w:r>
          </w:p>
          <w:p w14:paraId="11C2C7AB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88ECF02" w14:textId="77777777" w:rsidTr="003649E9">
        <w:tc>
          <w:tcPr>
            <w:tcW w:w="562" w:type="dxa"/>
          </w:tcPr>
          <w:p w14:paraId="61D352E3" w14:textId="77777777" w:rsidR="00BC0C38" w:rsidRPr="0069750B" w:rsidRDefault="00C5544F" w:rsidP="0069750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710" w:type="dxa"/>
          </w:tcPr>
          <w:p w14:paraId="031FC47B" w14:textId="77777777" w:rsidR="00BC0C38" w:rsidRPr="00740541" w:rsidRDefault="00BC0C38" w:rsidP="00354E0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Замолио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</w:t>
            </w:r>
            <w:r w:rsidR="00740541">
              <w:rPr>
                <w:rFonts w:ascii="Times New Roman" w:hAnsi="Times New Roman" w:cs="Times New Roman"/>
              </w:rPr>
              <w:t>у</w:t>
            </w:r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истога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16.000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4.000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испуњен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0" w:type="dxa"/>
          </w:tcPr>
          <w:p w14:paraId="74C15961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Минимална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</w:t>
            </w:r>
            <w:r w:rsidR="00740541">
              <w:rPr>
                <w:rFonts w:ascii="Times New Roman" w:hAnsi="Times New Roman" w:cs="Times New Roman"/>
              </w:rPr>
              <w:t>ивидуалног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541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541">
              <w:rPr>
                <w:rFonts w:ascii="Times New Roman" w:hAnsi="Times New Roman" w:cs="Times New Roman"/>
              </w:rPr>
              <w:t>је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20.000,00 </w:t>
            </w:r>
            <w:proofErr w:type="spellStart"/>
            <w:r w:rsidR="00740541">
              <w:rPr>
                <w:rFonts w:ascii="Times New Roman" w:hAnsi="Times New Roman" w:cs="Times New Roman"/>
              </w:rPr>
              <w:t>ев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износа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машина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чија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541">
              <w:rPr>
                <w:rFonts w:ascii="Times New Roman" w:hAnsi="Times New Roman" w:cs="Times New Roman"/>
              </w:rPr>
              <w:t>је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541">
              <w:rPr>
                <w:rFonts w:ascii="Times New Roman" w:hAnsi="Times New Roman" w:cs="Times New Roman"/>
              </w:rPr>
              <w:t>вредност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0541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="00740541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="00740541">
              <w:rPr>
                <w:rFonts w:ascii="Times New Roman" w:hAnsi="Times New Roman" w:cs="Times New Roman"/>
              </w:rPr>
              <w:t>ев</w:t>
            </w:r>
            <w:r w:rsidRPr="003649E9">
              <w:rPr>
                <w:rFonts w:ascii="Times New Roman" w:hAnsi="Times New Roman" w:cs="Times New Roman"/>
              </w:rPr>
              <w:t>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доделе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BC0C38" w:rsidRPr="003649E9" w14:paraId="2B272DBE" w14:textId="77777777" w:rsidTr="003649E9">
        <w:tc>
          <w:tcPr>
            <w:tcW w:w="562" w:type="dxa"/>
          </w:tcPr>
          <w:p w14:paraId="59A8585E" w14:textId="77777777" w:rsidR="00BC0C38" w:rsidRPr="0069750B" w:rsidRDefault="0069750B" w:rsidP="003649E9">
            <w:pPr>
              <w:tabs>
                <w:tab w:val="left" w:pos="235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44F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2A52E36B" w14:textId="77777777" w:rsidR="00BC0C38" w:rsidRDefault="00BC0C38" w:rsidP="006964AD">
            <w:pPr>
              <w:tabs>
                <w:tab w:val="left" w:pos="2352"/>
              </w:tabs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извађена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расписивања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наравно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старија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предаје</w:t>
            </w:r>
            <w:proofErr w:type="spellEnd"/>
            <w:r w:rsidRPr="003649E9">
              <w:rPr>
                <w:rFonts w:ascii="Times New Roman" w:hAnsi="Times New Roman" w:cs="Times New Roman"/>
              </w:rPr>
              <w:t>)?</w:t>
            </w:r>
          </w:p>
          <w:p w14:paraId="48EB4E78" w14:textId="77777777" w:rsidR="00740541" w:rsidRPr="003649E9" w:rsidRDefault="00740541" w:rsidP="006964AD">
            <w:pPr>
              <w:tabs>
                <w:tab w:val="left" w:pos="235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062E4031" w14:textId="77777777" w:rsidR="00BC0C38" w:rsidRPr="003649E9" w:rsidRDefault="00740541" w:rsidP="006964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Старост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момента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предаје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документације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>.</w:t>
            </w:r>
          </w:p>
          <w:p w14:paraId="37614F2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B1BCD46" w14:textId="77777777" w:rsidTr="003649E9">
        <w:tc>
          <w:tcPr>
            <w:tcW w:w="562" w:type="dxa"/>
          </w:tcPr>
          <w:p w14:paraId="191294F0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55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78E87687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Такође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свакако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старији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исходовани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расписивања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нпр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2020.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потписао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старији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закључен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расписивања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091813DB" w14:textId="77777777" w:rsidR="00740541" w:rsidRPr="003649E9" w:rsidRDefault="00740541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7BBE60F1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Овај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документ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5199FA15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65225E56" w14:textId="77777777" w:rsidTr="003649E9">
        <w:tc>
          <w:tcPr>
            <w:tcW w:w="562" w:type="dxa"/>
          </w:tcPr>
          <w:p w14:paraId="149EC183" w14:textId="77777777" w:rsidR="00BC0C38" w:rsidRPr="0069750B" w:rsidRDefault="0069750B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44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29727238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Имајући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виду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дуг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пензијско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представља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препреку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претпостављам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рецимо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уопште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пензијско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пензијиско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уплаћује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приватно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проблем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26948797" w14:textId="77777777" w:rsidR="00740541" w:rsidRPr="003649E9" w:rsidRDefault="00740541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2B227D01" w14:textId="77777777" w:rsidR="00BC0C38" w:rsidRPr="007413D4" w:rsidRDefault="007413D4" w:rsidP="007413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Правилником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предвиђено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потенцијални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корисник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доспелих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неплаћених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ПИО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пољопривреднике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Приватна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пензиона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осигурања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јавна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дажбина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релевантна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76E5A4DC" w14:textId="77777777" w:rsidTr="003649E9">
        <w:tc>
          <w:tcPr>
            <w:tcW w:w="562" w:type="dxa"/>
          </w:tcPr>
          <w:p w14:paraId="7289F450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316E908F" w14:textId="77777777" w:rsidR="00BC0C38" w:rsidRPr="003649E9" w:rsidRDefault="00BC0C38" w:rsidP="006964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сетвеној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структури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дуван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79AC7C36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692621A5" w14:textId="77777777" w:rsidR="00BC0C38" w:rsidRPr="00916F35" w:rsidRDefault="00916F35" w:rsidP="00916F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инвестиција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предвиђених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дуван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07CC897F" w14:textId="77777777" w:rsidTr="003649E9">
        <w:tc>
          <w:tcPr>
            <w:tcW w:w="562" w:type="dxa"/>
          </w:tcPr>
          <w:p w14:paraId="62F277AB" w14:textId="77777777" w:rsidR="00BC0C38" w:rsidRPr="0069750B" w:rsidRDefault="0069750B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0AE5BCC2" w14:textId="77777777" w:rsidR="00BC0C38" w:rsidRPr="003649E9" w:rsidRDefault="00BC0C38" w:rsidP="0069750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контексту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предузећу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фарми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800" w:type="dxa"/>
          </w:tcPr>
          <w:p w14:paraId="2A870597" w14:textId="77777777" w:rsidR="00BC0C38" w:rsidRPr="00CD171B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CD171B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прихвата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рад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на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CD171B">
              <w:rPr>
                <w:rFonts w:ascii="Times New Roman" w:hAnsi="Times New Roman" w:cs="Times New Roman"/>
              </w:rPr>
              <w:t>регистрованом</w:t>
            </w:r>
            <w:proofErr w:type="spellEnd"/>
            <w:r w:rsidR="007413D4"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CD171B">
              <w:rPr>
                <w:rFonts w:ascii="Times New Roman" w:hAnsi="Times New Roman" w:cs="Times New Roman"/>
              </w:rPr>
              <w:t>пољопривредном</w:t>
            </w:r>
            <w:proofErr w:type="spellEnd"/>
            <w:r w:rsidR="007413D4"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CD171B">
              <w:rPr>
                <w:rFonts w:ascii="Times New Roman" w:hAnsi="Times New Roman" w:cs="Times New Roman"/>
              </w:rPr>
              <w:t>газдинству</w:t>
            </w:r>
            <w:proofErr w:type="spellEnd"/>
            <w:r w:rsidR="007413D4" w:rsidRPr="00CD17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413D4" w:rsidRPr="00CD171B">
              <w:rPr>
                <w:rFonts w:ascii="Times New Roman" w:hAnsi="Times New Roman" w:cs="Times New Roman"/>
              </w:rPr>
              <w:t>својству</w:t>
            </w:r>
            <w:proofErr w:type="spellEnd"/>
            <w:r w:rsidR="007413D4"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CD171B">
              <w:rPr>
                <w:rFonts w:ascii="Times New Roman" w:hAnsi="Times New Roman" w:cs="Times New Roman"/>
              </w:rPr>
              <w:t>носиоца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или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ако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приложи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потврду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од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ПСС</w:t>
            </w:r>
            <w:r w:rsidR="00CD171B" w:rsidRPr="00CD171B">
              <w:rPr>
                <w:rFonts w:ascii="Times New Roman" w:hAnsi="Times New Roman" w:cs="Times New Roman"/>
              </w:rPr>
              <w:t>С</w:t>
            </w:r>
            <w:r w:rsidRPr="00CD171B">
              <w:rPr>
                <w:rFonts w:ascii="Times New Roman" w:hAnsi="Times New Roman" w:cs="Times New Roman"/>
              </w:rPr>
              <w:t>.</w:t>
            </w:r>
          </w:p>
          <w:p w14:paraId="18EE44A7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A16D23D" w14:textId="77777777" w:rsidTr="003649E9">
        <w:tc>
          <w:tcPr>
            <w:tcW w:w="562" w:type="dxa"/>
          </w:tcPr>
          <w:p w14:paraId="4CC383E9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03A85305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носилац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ишао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стручну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школу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ветеринарску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признати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6B85A455" w14:textId="77777777" w:rsidR="00740541" w:rsidRPr="003649E9" w:rsidRDefault="00740541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00FE2F98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искуство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бодове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похађање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категоријом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бодује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приложи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потврду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завршеној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).</w:t>
            </w:r>
          </w:p>
          <w:p w14:paraId="32747E1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01EC4D3" w14:textId="77777777" w:rsidTr="003649E9">
        <w:tc>
          <w:tcPr>
            <w:tcW w:w="562" w:type="dxa"/>
          </w:tcPr>
          <w:p w14:paraId="188C39E1" w14:textId="77777777" w:rsidR="00BC0C38" w:rsidRPr="00CD171B" w:rsidRDefault="00BF03A1" w:rsidP="00BF03A1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 w:rsidRPr="00CD171B">
              <w:rPr>
                <w:rFonts w:ascii="Times New Roman" w:hAnsi="Times New Roman" w:cs="Times New Roman"/>
              </w:rPr>
              <w:t>6</w:t>
            </w:r>
            <w:r w:rsidR="00C5544F" w:rsidRPr="00CD171B">
              <w:rPr>
                <w:rFonts w:ascii="Times New Roman" w:hAnsi="Times New Roman" w:cs="Times New Roman"/>
              </w:rPr>
              <w:t>6</w:t>
            </w:r>
            <w:r w:rsidR="00CD17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0" w:type="dxa"/>
          </w:tcPr>
          <w:p w14:paraId="56952216" w14:textId="77777777" w:rsidR="00BC0C38" w:rsidRPr="00CD171B" w:rsidRDefault="00BC0C38" w:rsidP="00740541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171B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из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Прило</w:t>
            </w:r>
            <w:r w:rsidR="00740541" w:rsidRPr="00CD171B">
              <w:rPr>
                <w:rFonts w:ascii="Times New Roman" w:hAnsi="Times New Roman" w:cs="Times New Roman"/>
              </w:rPr>
              <w:t>га</w:t>
            </w:r>
            <w:proofErr w:type="spellEnd"/>
            <w:r w:rsidR="00740541" w:rsidRPr="00CD171B">
              <w:rPr>
                <w:rFonts w:ascii="Times New Roman" w:hAnsi="Times New Roman" w:cs="Times New Roman"/>
              </w:rPr>
              <w:t xml:space="preserve"> 4. </w:t>
            </w:r>
            <w:proofErr w:type="spellStart"/>
            <w:r w:rsidR="00740541" w:rsidRPr="00CD171B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="00740541" w:rsidRPr="00CD17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40541" w:rsidRPr="00CD171B">
              <w:rPr>
                <w:rFonts w:ascii="Times New Roman" w:hAnsi="Times New Roman" w:cs="Times New Roman"/>
              </w:rPr>
              <w:t>делу</w:t>
            </w:r>
            <w:proofErr w:type="spellEnd"/>
            <w:r w:rsidR="00740541" w:rsidRPr="00CD171B">
              <w:rPr>
                <w:rFonts w:ascii="Times New Roman" w:hAnsi="Times New Roman" w:cs="Times New Roman"/>
              </w:rPr>
              <w:t xml:space="preserve"> </w:t>
            </w:r>
            <w:r w:rsidR="00B64C60" w:rsidRPr="00CD171B">
              <w:rPr>
                <w:rFonts w:ascii="Times New Roman" w:hAnsi="Times New Roman" w:cs="Times New Roman"/>
              </w:rPr>
              <w:t>III</w:t>
            </w:r>
            <w:r w:rsidR="00740541" w:rsidRPr="00CD17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0541" w:rsidRPr="00CD171B">
              <w:rPr>
                <w:rFonts w:ascii="Times New Roman" w:hAnsi="Times New Roman" w:cs="Times New Roman"/>
              </w:rPr>
              <w:t>тач</w:t>
            </w:r>
            <w:r w:rsidRPr="00CD171B">
              <w:rPr>
                <w:rFonts w:ascii="Times New Roman" w:hAnsi="Times New Roman" w:cs="Times New Roman"/>
              </w:rPr>
              <w:t>ка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10.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садржи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следеће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питање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ли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су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сви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постојећи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запослени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редовно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пријављени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на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пензијско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инвалидско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D171B">
              <w:rPr>
                <w:rFonts w:ascii="Times New Roman" w:hAnsi="Times New Roman" w:cs="Times New Roman"/>
              </w:rPr>
              <w:t>тј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ли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је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достављена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потврда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CD171B">
              <w:rPr>
                <w:rFonts w:ascii="Times New Roman" w:hAnsi="Times New Roman" w:cs="Times New Roman"/>
              </w:rPr>
              <w:lastRenderedPageBreak/>
              <w:t>уплаћеним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доприносима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коју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је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издао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надлежни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CD171B">
              <w:rPr>
                <w:rFonts w:ascii="Times New Roman" w:hAnsi="Times New Roman" w:cs="Times New Roman"/>
              </w:rPr>
              <w:t>?)</w:t>
            </w:r>
            <w:r w:rsidRPr="00CD171B">
              <w:rPr>
                <w:rFonts w:ascii="Times New Roman" w:hAnsi="Times New Roman" w:cs="Times New Roman"/>
              </w:rPr>
              <w:tab/>
            </w:r>
          </w:p>
          <w:p w14:paraId="32498C6C" w14:textId="77777777" w:rsidR="00740541" w:rsidRPr="00CD171B" w:rsidRDefault="00740541" w:rsidP="00740541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A9CCA53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lastRenderedPageBreak/>
              <w:t>Доприноси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пензијско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инвалидско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гледати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физичких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пољопирвредника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Министарство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другом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основу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питање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решавати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уплаћен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ПИО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запослене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раднике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7C0AA9BD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27B08333" w14:textId="77777777" w:rsidTr="003649E9">
        <w:tc>
          <w:tcPr>
            <w:tcW w:w="562" w:type="dxa"/>
          </w:tcPr>
          <w:p w14:paraId="7771B495" w14:textId="77777777" w:rsidR="00BC0C38" w:rsidRPr="00BF03A1" w:rsidRDefault="00BF03A1" w:rsidP="00BF03A1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17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6029A17A" w14:textId="77777777" w:rsidR="00BC0C38" w:rsidRPr="003649E9" w:rsidRDefault="00BC0C38" w:rsidP="00E81AE9">
            <w:pPr>
              <w:pStyle w:val="ListParagraph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Замолио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информацију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</w:t>
            </w:r>
            <w:r w:rsidR="00E81AE9">
              <w:rPr>
                <w:rFonts w:ascii="Times New Roman" w:hAnsi="Times New Roman" w:cs="Times New Roman"/>
              </w:rPr>
              <w:t>ат</w:t>
            </w:r>
            <w:r w:rsidRPr="003649E9">
              <w:rPr>
                <w:rFonts w:ascii="Times New Roman" w:hAnsi="Times New Roman" w:cs="Times New Roman"/>
              </w:rPr>
              <w:t>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Светском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коштају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рецимо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16.000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11.0000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</w:t>
            </w:r>
            <w:r w:rsidR="00E81AE9">
              <w:rPr>
                <w:rFonts w:ascii="Times New Roman" w:hAnsi="Times New Roman" w:cs="Times New Roman"/>
              </w:rPr>
              <w:t>равилнику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пише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да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је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минимум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узети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цена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20.000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еура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0" w:type="dxa"/>
          </w:tcPr>
          <w:p w14:paraId="3824AE25" w14:textId="77777777" w:rsidR="00BC0C38" w:rsidRPr="00CD171B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кроз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опис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индивидуалног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образложи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банка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одобри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такав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бизнис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спремна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кредит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купити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D171B">
              <w:rPr>
                <w:rFonts w:ascii="Times New Roman" w:hAnsi="Times New Roman" w:cs="Times New Roman"/>
              </w:rPr>
              <w:t>Али</w:t>
            </w:r>
            <w:proofErr w:type="spellEnd"/>
            <w:r w:rsid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71B">
              <w:rPr>
                <w:rFonts w:ascii="Times New Roman" w:hAnsi="Times New Roman" w:cs="Times New Roman"/>
              </w:rPr>
              <w:t>свакако</w:t>
            </w:r>
            <w:proofErr w:type="spellEnd"/>
            <w:r w:rsid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71B">
              <w:rPr>
                <w:rFonts w:ascii="Times New Roman" w:hAnsi="Times New Roman" w:cs="Times New Roman"/>
              </w:rPr>
              <w:t>бисте</w:t>
            </w:r>
            <w:proofErr w:type="spellEnd"/>
            <w:r w:rsid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71B">
              <w:rPr>
                <w:rFonts w:ascii="Times New Roman" w:hAnsi="Times New Roman" w:cs="Times New Roman"/>
              </w:rPr>
              <w:t>требали</w:t>
            </w:r>
            <w:proofErr w:type="spellEnd"/>
            <w:r w:rsid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171B">
              <w:rPr>
                <w:rFonts w:ascii="Times New Roman" w:hAnsi="Times New Roman" w:cs="Times New Roman"/>
              </w:rPr>
              <w:t>да</w:t>
            </w:r>
            <w:proofErr w:type="spellEnd"/>
            <w:r w:rsid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имате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добро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образложење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зашто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су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потребна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два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171B">
              <w:rPr>
                <w:rFonts w:ascii="Times New Roman" w:hAnsi="Times New Roman" w:cs="Times New Roman"/>
              </w:rPr>
              <w:t>трактора</w:t>
            </w:r>
            <w:proofErr w:type="spellEnd"/>
            <w:r w:rsidRPr="00CD171B">
              <w:rPr>
                <w:rFonts w:ascii="Times New Roman" w:hAnsi="Times New Roman" w:cs="Times New Roman"/>
              </w:rPr>
              <w:t xml:space="preserve">. </w:t>
            </w:r>
          </w:p>
          <w:p w14:paraId="72399FB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40983FC2" w14:textId="77777777" w:rsidTr="003649E9">
        <w:tc>
          <w:tcPr>
            <w:tcW w:w="562" w:type="dxa"/>
          </w:tcPr>
          <w:p w14:paraId="39A60808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F29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318EDFD7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Везано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остваривања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бесповратна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средства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из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AE9">
              <w:rPr>
                <w:rFonts w:ascii="Times New Roman" w:hAnsi="Times New Roman" w:cs="Times New Roman"/>
              </w:rPr>
              <w:t>новог</w:t>
            </w:r>
            <w:proofErr w:type="spellEnd"/>
            <w:r w:rsidR="00E81A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50-40-10,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замолила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следећу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дилему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регистовано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територији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Београда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обрађујем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налази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Мачви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шабачки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атар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представља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сметњу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конкурсу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512E1924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70875257" w14:textId="77777777" w:rsidR="00BC0C38" w:rsidRPr="003649E9" w:rsidRDefault="00BC0C38" w:rsidP="006964AD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посматра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126ED2C3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266BD5D" w14:textId="77777777" w:rsidTr="003649E9">
        <w:tc>
          <w:tcPr>
            <w:tcW w:w="562" w:type="dxa"/>
          </w:tcPr>
          <w:p w14:paraId="2BD2C2CE" w14:textId="77777777" w:rsidR="00BC0C38" w:rsidRPr="00BF03A1" w:rsidRDefault="006F2929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710" w:type="dxa"/>
          </w:tcPr>
          <w:p w14:paraId="4F881DB2" w14:textId="77777777" w:rsidR="00BC0C38" w:rsidRDefault="00BC0C38" w:rsidP="009A4E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подстицаје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делу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бодовање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пословном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удружењу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кластеру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моменту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објављивања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бодови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остварити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захтев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</w:t>
            </w:r>
            <w:r w:rsidR="009A4E8A">
              <w:rPr>
                <w:rFonts w:ascii="Times New Roman" w:hAnsi="Times New Roman" w:cs="Times New Roman"/>
              </w:rPr>
              <w:t>ив</w:t>
            </w:r>
            <w:r w:rsidRPr="003649E9">
              <w:rPr>
                <w:rFonts w:ascii="Times New Roman" w:hAnsi="Times New Roman" w:cs="Times New Roman"/>
              </w:rPr>
              <w:t>редника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шифром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делатности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9499?</w:t>
            </w:r>
          </w:p>
          <w:p w14:paraId="33E80CBB" w14:textId="77777777" w:rsidR="009A4E8A" w:rsidRPr="003649E9" w:rsidRDefault="009A4E8A" w:rsidP="009A4E8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683D3E51" w14:textId="77777777" w:rsidR="007413D4" w:rsidRPr="006F2929" w:rsidRDefault="00BC0C38" w:rsidP="006964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F2929">
              <w:rPr>
                <w:rFonts w:ascii="Times New Roman" w:hAnsi="Times New Roman" w:cs="Times New Roman"/>
              </w:rPr>
              <w:t>Шифра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9499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представља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Делатност</w:t>
            </w:r>
            <w:proofErr w:type="spellEnd"/>
            <w:r w:rsidRPr="006F2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осталих</w:t>
            </w:r>
            <w:proofErr w:type="spellEnd"/>
            <w:r w:rsidRPr="006F2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организација</w:t>
            </w:r>
            <w:proofErr w:type="spellEnd"/>
            <w:r w:rsidRPr="006F2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на</w:t>
            </w:r>
            <w:proofErr w:type="spellEnd"/>
            <w:r w:rsidRPr="006F2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бази</w:t>
            </w:r>
            <w:proofErr w:type="spellEnd"/>
            <w:r w:rsidRPr="006F292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  <w:i/>
              </w:rPr>
              <w:t>учлањења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r w:rsidR="007413D4" w:rsidRPr="006F2929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реч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је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Удружењу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није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Задруга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како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је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то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прописано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Правилником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>.</w:t>
            </w:r>
          </w:p>
          <w:p w14:paraId="108CA835" w14:textId="77777777" w:rsidR="00BC0C38" w:rsidRPr="006F2929" w:rsidRDefault="00BC0C38" w:rsidP="006964A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F2929">
              <w:rPr>
                <w:rFonts w:ascii="Times New Roman" w:hAnsi="Times New Roman" w:cs="Times New Roman"/>
              </w:rPr>
              <w:t>Задружни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савези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су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кластери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задруга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ово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се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односи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само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ако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је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подносилац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пријаве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земљорадничка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задруга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>).</w:t>
            </w:r>
          </w:p>
          <w:p w14:paraId="7F1DB99D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26A9FD0" w14:textId="77777777" w:rsidTr="003649E9">
        <w:tc>
          <w:tcPr>
            <w:tcW w:w="562" w:type="dxa"/>
          </w:tcPr>
          <w:p w14:paraId="2A7B600B" w14:textId="77777777" w:rsidR="00BC0C38" w:rsidRPr="00BF03A1" w:rsidRDefault="00BF03A1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F292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5A2055DE" w14:textId="77777777" w:rsidR="009A4E8A" w:rsidRPr="003649E9" w:rsidRDefault="00BC0C38" w:rsidP="009A4E8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дефинисано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нови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тркатор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80</w:t>
            </w:r>
            <w:r w:rsidRPr="003649E9">
              <w:rPr>
                <w:rFonts w:ascii="Times New Roman" w:hAnsi="Times New Roman" w:cs="Times New Roman"/>
                <w:i/>
              </w:rPr>
              <w:t>кW</w:t>
            </w:r>
            <w:r w:rsidRPr="003649E9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испуњава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услове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уписано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5ха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усевима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пшеница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кукуруз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уписано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2ха.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лице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конкурише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сектору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само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пријављено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културе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валидан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информација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воћњак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признавати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воћњак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од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када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мора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бити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9A4E8A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="009A4E8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258B179E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биљне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културе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РПГ-у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уписано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власништво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дефинисано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415C67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06636E7" w14:textId="77777777" w:rsidTr="003649E9">
        <w:tc>
          <w:tcPr>
            <w:tcW w:w="562" w:type="dxa"/>
          </w:tcPr>
          <w:p w14:paraId="3F81C255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7009139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произвођачи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мењају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сетвену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структуру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након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објављивања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27406F9A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сетвена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структура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изађе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онога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пријављено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РПГ-у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пређе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разграничења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ИПАРД 2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програмом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</w:p>
          <w:p w14:paraId="6E063D2F" w14:textId="77777777" w:rsidR="00BC0C38" w:rsidRPr="003649E9" w:rsidRDefault="00BC0C38" w:rsidP="00DE44D4">
            <w:pPr>
              <w:tabs>
                <w:tab w:val="left" w:pos="1404"/>
              </w:tabs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5B09C554" w14:textId="77777777" w:rsidTr="003649E9">
        <w:tc>
          <w:tcPr>
            <w:tcW w:w="562" w:type="dxa"/>
          </w:tcPr>
          <w:p w14:paraId="6C54F516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124B3D8A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треба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изгледа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изјава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28.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подтачка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додели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бесповратних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="00BF03A1">
              <w:rPr>
                <w:rFonts w:ascii="Times New Roman" w:hAnsi="Times New Roman" w:cs="Times New Roman"/>
              </w:rPr>
              <w:t>?</w:t>
            </w:r>
          </w:p>
          <w:p w14:paraId="6B84924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57EB8727" w14:textId="77777777" w:rsidR="00BC0C38" w:rsidRPr="006F292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6F2929">
              <w:rPr>
                <w:rFonts w:ascii="Times New Roman" w:hAnsi="Times New Roman" w:cs="Times New Roman"/>
              </w:rPr>
              <w:t>Није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предвиђен</w:t>
            </w:r>
            <w:r w:rsidR="00E40186" w:rsidRPr="006F2929">
              <w:rPr>
                <w:rFonts w:ascii="Times New Roman" w:hAnsi="Times New Roman" w:cs="Times New Roman"/>
              </w:rPr>
              <w:t>а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форма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изјаве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>.</w:t>
            </w:r>
          </w:p>
          <w:p w14:paraId="01ACBE36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74A02BB" w14:textId="77777777" w:rsidTr="003649E9">
        <w:tc>
          <w:tcPr>
            <w:tcW w:w="562" w:type="dxa"/>
          </w:tcPr>
          <w:p w14:paraId="20E40BB3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67A196E2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униформна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изјава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ПСС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пружању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стручне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помоћи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произвођачима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28,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тачка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7?</w:t>
            </w:r>
          </w:p>
        </w:tc>
        <w:tc>
          <w:tcPr>
            <w:tcW w:w="7800" w:type="dxa"/>
          </w:tcPr>
          <w:p w14:paraId="3D265988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предвиђено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слободној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ПСС</w:t>
            </w:r>
            <w:r w:rsidR="006F2929">
              <w:rPr>
                <w:rFonts w:ascii="Times New Roman" w:hAnsi="Times New Roman" w:cs="Times New Roman"/>
              </w:rPr>
              <w:t>С</w:t>
            </w:r>
            <w:r w:rsidRPr="003649E9">
              <w:rPr>
                <w:rFonts w:ascii="Times New Roman" w:hAnsi="Times New Roman" w:cs="Times New Roman"/>
              </w:rPr>
              <w:t>-а.</w:t>
            </w:r>
          </w:p>
          <w:p w14:paraId="034592C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  <w:p w14:paraId="1F1D4E2A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</w:p>
          <w:p w14:paraId="424C61A0" w14:textId="77777777" w:rsidR="00BC0C38" w:rsidRPr="003649E9" w:rsidRDefault="00BC0C38" w:rsidP="00DE44D4">
            <w:pPr>
              <w:tabs>
                <w:tab w:val="left" w:pos="1428"/>
              </w:tabs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ab/>
            </w:r>
          </w:p>
        </w:tc>
      </w:tr>
      <w:tr w:rsidR="00BC0C38" w:rsidRPr="003649E9" w14:paraId="045F6587" w14:textId="77777777" w:rsidTr="003649E9">
        <w:tc>
          <w:tcPr>
            <w:tcW w:w="562" w:type="dxa"/>
          </w:tcPr>
          <w:p w14:paraId="3D577DFA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6088A294" w14:textId="77777777" w:rsidR="00BC0C38" w:rsidRDefault="00BC0C38" w:rsidP="00BF03A1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ПСС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оверавати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изјаве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сарадњи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произвођачима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адресе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пријављено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74D201E5" w14:textId="77777777" w:rsidR="009A4E8A" w:rsidRPr="003649E9" w:rsidRDefault="009A4E8A" w:rsidP="00BF0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379FB13E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ПСС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оверава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ако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га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ПСС</w:t>
            </w:r>
            <w:r w:rsidR="006F2929" w:rsidRPr="006F2929">
              <w:rPr>
                <w:rFonts w:ascii="Times New Roman" w:hAnsi="Times New Roman" w:cs="Times New Roman"/>
              </w:rPr>
              <w:t>С</w:t>
            </w:r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има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F2929">
              <w:rPr>
                <w:rFonts w:ascii="Times New Roman" w:hAnsi="Times New Roman" w:cs="Times New Roman"/>
              </w:rPr>
              <w:t>својој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евиденцији</w:t>
            </w:r>
            <w:proofErr w:type="spellEnd"/>
            <w:r w:rsidRPr="006F2929"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13B75A53" w14:textId="77777777" w:rsidTr="003649E9">
        <w:tc>
          <w:tcPr>
            <w:tcW w:w="562" w:type="dxa"/>
          </w:tcPr>
          <w:p w14:paraId="5AC6A2E4" w14:textId="77777777" w:rsidR="00BC0C38" w:rsidRPr="00BF03A1" w:rsidRDefault="00BF03A1" w:rsidP="003649E9">
            <w:pPr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F29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0" w:type="dxa"/>
          </w:tcPr>
          <w:p w14:paraId="1163DD2C" w14:textId="77777777" w:rsidR="00BC0C38" w:rsidRPr="003649E9" w:rsidRDefault="00BC0C38" w:rsidP="00BF03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првом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аплицирати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регистру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газдинстава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повртарства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уписане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површине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осталим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03A1">
              <w:rPr>
                <w:rFonts w:ascii="Times New Roman" w:hAnsi="Times New Roman" w:cs="Times New Roman"/>
              </w:rPr>
              <w:t>усевима</w:t>
            </w:r>
            <w:proofErr w:type="spellEnd"/>
            <w:r w:rsidR="00BF03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03A1">
              <w:rPr>
                <w:rFonts w:ascii="Times New Roman" w:hAnsi="Times New Roman" w:cs="Times New Roman"/>
              </w:rPr>
              <w:t>нпр</w:t>
            </w:r>
            <w:proofErr w:type="spellEnd"/>
            <w:r w:rsidR="00BF03A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F03A1">
              <w:rPr>
                <w:rFonts w:ascii="Times New Roman" w:hAnsi="Times New Roman" w:cs="Times New Roman"/>
              </w:rPr>
              <w:t>јабука</w:t>
            </w:r>
            <w:proofErr w:type="spellEnd"/>
            <w:r w:rsidR="00BF03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BF03A1">
              <w:rPr>
                <w:rFonts w:ascii="Times New Roman" w:hAnsi="Times New Roman" w:cs="Times New Roman"/>
              </w:rPr>
              <w:t>пшеница</w:t>
            </w:r>
            <w:proofErr w:type="spellEnd"/>
            <w:r w:rsidR="00BF03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3F289A61" w14:textId="77777777" w:rsidR="00BC0C38" w:rsidRPr="003649E9" w:rsidRDefault="00BF03A1" w:rsidP="00354E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Могу</w:t>
            </w:r>
            <w:proofErr w:type="spellEnd"/>
            <w:r w:rsidR="00E40186">
              <w:rPr>
                <w:rFonts w:ascii="Times New Roman" w:hAnsi="Times New Roman" w:cs="Times New Roman"/>
              </w:rPr>
              <w:t>.</w:t>
            </w:r>
          </w:p>
        </w:tc>
      </w:tr>
      <w:tr w:rsidR="00BC0C38" w:rsidRPr="003649E9" w14:paraId="5C377236" w14:textId="77777777" w:rsidTr="003649E9">
        <w:tc>
          <w:tcPr>
            <w:tcW w:w="562" w:type="dxa"/>
          </w:tcPr>
          <w:p w14:paraId="7C10E8E2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0" w:type="dxa"/>
          </w:tcPr>
          <w:p w14:paraId="2FC311ED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Молим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Вас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појасните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још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једном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члан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2.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9)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информације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седишта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Пример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седиште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Суботица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РПГ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територији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насељеног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нпр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Биково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купује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трактор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  <w:r w:rsidRPr="003649E9">
              <w:rPr>
                <w:rFonts w:ascii="Times New Roman" w:hAnsi="Times New Roman" w:cs="Times New Roman"/>
              </w:rPr>
              <w:tab/>
            </w:r>
          </w:p>
          <w:p w14:paraId="69937342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58B993BA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пребивалишта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купује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опрему</w:t>
            </w:r>
            <w:proofErr w:type="spellEnd"/>
            <w:r w:rsidRPr="003649E9">
              <w:rPr>
                <w:rFonts w:ascii="Times New Roman" w:hAnsi="Times New Roman" w:cs="Times New Roman"/>
              </w:rPr>
              <w:t>).</w:t>
            </w:r>
          </w:p>
          <w:p w14:paraId="62651DD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1BD6DD1F" w14:textId="77777777" w:rsidTr="003649E9">
        <w:tc>
          <w:tcPr>
            <w:tcW w:w="562" w:type="dxa"/>
          </w:tcPr>
          <w:p w14:paraId="56257408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0" w:type="dxa"/>
          </w:tcPr>
          <w:p w14:paraId="75E13EC1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Пољопривредници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Суботици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планирајући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прошлогодишњим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Правилницима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инвестиције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примарну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производњу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купили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имају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рачуне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механизацију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Питање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Правилник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Министарства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шумарства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купљену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механизацију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расписивања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Јавног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оквиру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5D3168E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B912F78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надлежности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конкурентне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пољопривреде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Србије</w:t>
            </w:r>
            <w:proofErr w:type="spellEnd"/>
          </w:p>
        </w:tc>
      </w:tr>
      <w:tr w:rsidR="00BC0C38" w:rsidRPr="003649E9" w14:paraId="6C2330E4" w14:textId="77777777" w:rsidTr="003649E9">
        <w:tc>
          <w:tcPr>
            <w:tcW w:w="562" w:type="dxa"/>
          </w:tcPr>
          <w:p w14:paraId="1CEDAF87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F29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10" w:type="dxa"/>
          </w:tcPr>
          <w:p w14:paraId="65738989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Поседујем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газдинство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постојећој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парцели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пашњак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могу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аплицирам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формирање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воћњака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набавку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садница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боровнице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1C702F27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Набавка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садница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није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прихватљив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трошак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пашњак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води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њива</w:t>
            </w:r>
            <w:proofErr w:type="spellEnd"/>
            <w:r w:rsidRPr="003649E9">
              <w:rPr>
                <w:rFonts w:ascii="Times New Roman" w:hAnsi="Times New Roman" w:cs="Times New Roman"/>
              </w:rPr>
              <w:t>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воћњак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мора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прво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катастру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промени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намена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коришћења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постојеће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парцеле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16CDB19A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08A11DD9" w14:textId="77777777" w:rsidTr="003649E9">
        <w:tc>
          <w:tcPr>
            <w:tcW w:w="562" w:type="dxa"/>
          </w:tcPr>
          <w:p w14:paraId="1D1793C4" w14:textId="77777777" w:rsidR="00BC0C38" w:rsidRPr="00BF03A1" w:rsidRDefault="006F2929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5710" w:type="dxa"/>
          </w:tcPr>
          <w:p w14:paraId="2C8C8046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доказује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формализација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хоризонталних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и/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вертикалних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тржишном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ланцу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бодовној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листи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2521CE81" w14:textId="77777777" w:rsidR="009A4E8A" w:rsidRPr="003649E9" w:rsidRDefault="009A4E8A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1CFBF2DF" w14:textId="77777777" w:rsidR="00BC0C38" w:rsidRPr="003649E9" w:rsidRDefault="009A4E8A" w:rsidP="00354E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Постојећим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Уговорима</w:t>
            </w:r>
            <w:proofErr w:type="spellEnd"/>
          </w:p>
        </w:tc>
      </w:tr>
      <w:tr w:rsidR="00BC0C38" w:rsidRPr="003649E9" w14:paraId="657D5879" w14:textId="77777777" w:rsidTr="003649E9">
        <w:tc>
          <w:tcPr>
            <w:tcW w:w="562" w:type="dxa"/>
          </w:tcPr>
          <w:p w14:paraId="2802B03A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292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710" w:type="dxa"/>
          </w:tcPr>
          <w:p w14:paraId="0A2F62DC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наведено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0,5ха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горња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биљака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заштићеном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простору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доња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граница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56F057D4" w14:textId="77777777" w:rsidR="009A4E8A" w:rsidRPr="003649E9" w:rsidRDefault="009A4E8A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5D664BE9" w14:textId="77777777" w:rsidR="00BC0C38" w:rsidRPr="006F292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6F2929">
              <w:rPr>
                <w:rFonts w:ascii="Times New Roman" w:hAnsi="Times New Roman" w:cs="Times New Roman"/>
              </w:rPr>
              <w:t>Мора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да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буде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уписано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у РПГ-у</w:t>
            </w:r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нешто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од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биљака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заштићеном</w:t>
            </w:r>
            <w:proofErr w:type="spellEnd"/>
            <w:r w:rsidR="00E40186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0186" w:rsidRPr="006F2929">
              <w:rPr>
                <w:rFonts w:ascii="Times New Roman" w:hAnsi="Times New Roman" w:cs="Times New Roman"/>
              </w:rPr>
              <w:t>простору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2929">
              <w:rPr>
                <w:rFonts w:ascii="Times New Roman" w:hAnsi="Times New Roman" w:cs="Times New Roman"/>
              </w:rPr>
              <w:t>нема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доње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границе</w:t>
            </w:r>
            <w:proofErr w:type="spellEnd"/>
            <w:r w:rsidRPr="006F2929">
              <w:rPr>
                <w:rFonts w:ascii="Times New Roman" w:hAnsi="Times New Roman" w:cs="Times New Roman"/>
              </w:rPr>
              <w:t>).</w:t>
            </w:r>
          </w:p>
          <w:p w14:paraId="387B1910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39722BC9" w14:textId="77777777" w:rsidTr="003649E9">
        <w:tc>
          <w:tcPr>
            <w:tcW w:w="562" w:type="dxa"/>
          </w:tcPr>
          <w:p w14:paraId="14B7F5BF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6F29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0" w:type="dxa"/>
          </w:tcPr>
          <w:p w14:paraId="705B676B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оправдано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РПГ,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индивидулани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склопи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уговор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продаји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робе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свог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газдниства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предузећу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исто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време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РПГ-а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конкурисало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7D9B5533" w14:textId="77777777" w:rsidR="009A4E8A" w:rsidRPr="003649E9" w:rsidRDefault="009A4E8A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4B2083EE" w14:textId="77777777" w:rsidR="00BC0C38" w:rsidRPr="003649E9" w:rsidRDefault="006F2929" w:rsidP="00354E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BC0C38" w:rsidRPr="003649E9">
              <w:rPr>
                <w:rFonts w:ascii="Times New Roman" w:hAnsi="Times New Roman" w:cs="Times New Roman"/>
              </w:rPr>
              <w:t>говор</w:t>
            </w:r>
            <w:proofErr w:type="spellEnd"/>
            <w:r w:rsidR="00BC0C38" w:rsidRPr="003649E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BC0C38" w:rsidRPr="003649E9">
              <w:rPr>
                <w:rFonts w:ascii="Times New Roman" w:hAnsi="Times New Roman" w:cs="Times New Roman"/>
              </w:rPr>
              <w:t>продаји</w:t>
            </w:r>
            <w:proofErr w:type="spellEnd"/>
          </w:p>
        </w:tc>
      </w:tr>
      <w:tr w:rsidR="00BC0C38" w:rsidRPr="003649E9" w14:paraId="1989B09A" w14:textId="77777777" w:rsidTr="003649E9">
        <w:tc>
          <w:tcPr>
            <w:tcW w:w="562" w:type="dxa"/>
          </w:tcPr>
          <w:p w14:paraId="6C068E31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29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10" w:type="dxa"/>
          </w:tcPr>
          <w:p w14:paraId="5289D547" w14:textId="77777777" w:rsidR="00BC0C38" w:rsidRPr="003649E9" w:rsidRDefault="00BC0C38" w:rsidP="005A16C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прилаже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десетгодина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800" w:type="dxa"/>
          </w:tcPr>
          <w:p w14:paraId="0CC7D8CB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Може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изградњу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опремање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власник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десет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земљишта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>.</w:t>
            </w:r>
          </w:p>
          <w:p w14:paraId="69D4889C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  <w:tr w:rsidR="00BC0C38" w:rsidRPr="003649E9" w14:paraId="7842BEB1" w14:textId="77777777" w:rsidTr="003649E9">
        <w:tc>
          <w:tcPr>
            <w:tcW w:w="562" w:type="dxa"/>
          </w:tcPr>
          <w:p w14:paraId="5248B4F3" w14:textId="77777777" w:rsidR="00BC0C38" w:rsidRPr="00BF03A1" w:rsidRDefault="00BF03A1" w:rsidP="003649E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29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10" w:type="dxa"/>
          </w:tcPr>
          <w:p w14:paraId="4A52A02C" w14:textId="77777777" w:rsidR="00BC0C38" w:rsidRDefault="00BC0C38" w:rsidP="00354E08">
            <w:pPr>
              <w:rPr>
                <w:rFonts w:ascii="Times New Roman" w:hAnsi="Times New Roman" w:cs="Times New Roman"/>
              </w:rPr>
            </w:pPr>
            <w:proofErr w:type="spellStart"/>
            <w:r w:rsidRPr="003649E9">
              <w:rPr>
                <w:rFonts w:ascii="Times New Roman" w:hAnsi="Times New Roman" w:cs="Times New Roman"/>
              </w:rPr>
              <w:t>Шта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значи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ова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ставка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односно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како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доказује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: 1.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део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већег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интегрисаног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ком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учествује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неколико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примарних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произвођача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заједно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агрегатором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би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постига</w:t>
            </w:r>
            <w:r w:rsidR="009A4E8A">
              <w:rPr>
                <w:rFonts w:ascii="Times New Roman" w:hAnsi="Times New Roman" w:cs="Times New Roman"/>
              </w:rPr>
              <w:t>о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заједнички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маркетиншки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>
              <w:rPr>
                <w:rFonts w:ascii="Times New Roman" w:hAnsi="Times New Roman" w:cs="Times New Roman"/>
              </w:rPr>
              <w:t>план</w:t>
            </w:r>
            <w:proofErr w:type="spellEnd"/>
            <w:r w:rsidR="009A4E8A">
              <w:rPr>
                <w:rFonts w:ascii="Times New Roman" w:hAnsi="Times New Roman" w:cs="Times New Roman"/>
              </w:rPr>
              <w:t xml:space="preserve">? </w:t>
            </w:r>
          </w:p>
          <w:p w14:paraId="5ED7A647" w14:textId="77777777" w:rsidR="009A4E8A" w:rsidRPr="003649E9" w:rsidRDefault="009A4E8A" w:rsidP="00354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</w:tcPr>
          <w:p w14:paraId="1212DA05" w14:textId="77777777" w:rsidR="00B74409" w:rsidRPr="006F2929" w:rsidRDefault="00BC0C38">
            <w:pP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2929">
              <w:rPr>
                <w:rFonts w:ascii="Times New Roman" w:hAnsi="Times New Roman" w:cs="Times New Roman"/>
              </w:rPr>
              <w:t>Заједнички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пројекат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изјаве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свих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том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пројекту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под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929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 w:rsidRPr="006F2929">
              <w:rPr>
                <w:rFonts w:ascii="Times New Roman" w:hAnsi="Times New Roman" w:cs="Times New Roman"/>
              </w:rPr>
              <w:t>моралном</w:t>
            </w:r>
            <w:proofErr w:type="spellEnd"/>
            <w:r w:rsidR="009A4E8A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E8A" w:rsidRPr="006F2929">
              <w:rPr>
                <w:rFonts w:ascii="Times New Roman" w:hAnsi="Times New Roman" w:cs="Times New Roman"/>
              </w:rPr>
              <w:t>одговороношћу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уз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кратак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опис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13D4" w:rsidRPr="006F2929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7413D4" w:rsidRPr="006F292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C0C38" w:rsidRPr="003649E9" w14:paraId="6B22F8EC" w14:textId="77777777" w:rsidTr="003649E9">
        <w:tc>
          <w:tcPr>
            <w:tcW w:w="562" w:type="dxa"/>
          </w:tcPr>
          <w:p w14:paraId="339A7414" w14:textId="77777777" w:rsidR="00BC0C38" w:rsidRPr="00BF03A1" w:rsidRDefault="00BF03A1" w:rsidP="00BF03A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F03A1">
              <w:rPr>
                <w:rFonts w:ascii="Times New Roman" w:hAnsi="Times New Roman" w:cs="Times New Roman"/>
              </w:rPr>
              <w:t>8</w:t>
            </w:r>
            <w:r w:rsidR="006F29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0" w:type="dxa"/>
          </w:tcPr>
          <w:p w14:paraId="4763ECC5" w14:textId="77777777" w:rsidR="00BC0C38" w:rsidRPr="005A16C4" w:rsidRDefault="00BC0C38" w:rsidP="005A16C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5A16C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којим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случајевима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је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потребан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извод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из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катастра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при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доказу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поседовању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или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као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потврда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земље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или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A16C4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16C4">
              <w:rPr>
                <w:rFonts w:ascii="Times New Roman" w:hAnsi="Times New Roman" w:cs="Times New Roman"/>
              </w:rPr>
              <w:t>грађевинск</w:t>
            </w:r>
            <w:r w:rsidR="005A16C4" w:rsidRPr="005A16C4">
              <w:rPr>
                <w:rFonts w:ascii="Times New Roman" w:hAnsi="Times New Roman" w:cs="Times New Roman"/>
              </w:rPr>
              <w:t>их</w:t>
            </w:r>
            <w:proofErr w:type="spellEnd"/>
            <w:r w:rsidR="005A16C4" w:rsidRPr="005A16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16C4" w:rsidRPr="005A16C4">
              <w:rPr>
                <w:rFonts w:ascii="Times New Roman" w:hAnsi="Times New Roman" w:cs="Times New Roman"/>
              </w:rPr>
              <w:t>радова</w:t>
            </w:r>
            <w:proofErr w:type="spellEnd"/>
            <w:r w:rsidR="005A16C4" w:rsidRPr="005A16C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A16C4" w:rsidRPr="005A16C4">
              <w:rPr>
                <w:rFonts w:ascii="Times New Roman" w:hAnsi="Times New Roman" w:cs="Times New Roman"/>
              </w:rPr>
              <w:t>зидања</w:t>
            </w:r>
            <w:proofErr w:type="spellEnd"/>
            <w:r w:rsidR="005A16C4" w:rsidRPr="005A16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16C4" w:rsidRPr="005A16C4">
              <w:rPr>
                <w:rFonts w:ascii="Times New Roman" w:hAnsi="Times New Roman" w:cs="Times New Roman"/>
              </w:rPr>
              <w:t>адаптације</w:t>
            </w:r>
            <w:proofErr w:type="spellEnd"/>
            <w:r w:rsidR="005A16C4" w:rsidRPr="005A16C4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7800" w:type="dxa"/>
          </w:tcPr>
          <w:p w14:paraId="5F7F22AC" w14:textId="77777777" w:rsidR="00BC0C38" w:rsidRPr="003649E9" w:rsidRDefault="00BC0C38" w:rsidP="00DE44D4">
            <w:pPr>
              <w:rPr>
                <w:rFonts w:ascii="Times New Roman" w:hAnsi="Times New Roman" w:cs="Times New Roman"/>
              </w:rPr>
            </w:pPr>
            <w:r w:rsidRPr="003649E9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случају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изградње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објекта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да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је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парцела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изградњу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његовом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власништву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или</w:t>
            </w:r>
            <w:proofErr w:type="spellEnd"/>
            <w:r w:rsidRPr="003649E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3649E9">
              <w:rPr>
                <w:rFonts w:ascii="Times New Roman" w:hAnsi="Times New Roman" w:cs="Times New Roman"/>
              </w:rPr>
              <w:t>закупу</w:t>
            </w:r>
            <w:proofErr w:type="spellEnd"/>
            <w:r w:rsidRPr="003649E9">
              <w:rPr>
                <w:rFonts w:ascii="Times New Roman" w:hAnsi="Times New Roman" w:cs="Times New Roman"/>
              </w:rPr>
              <w:t>?</w:t>
            </w:r>
          </w:p>
          <w:p w14:paraId="2B6209E9" w14:textId="77777777" w:rsidR="00BC0C38" w:rsidRPr="003649E9" w:rsidRDefault="00BC0C38" w:rsidP="00354E08">
            <w:pPr>
              <w:rPr>
                <w:rFonts w:ascii="Times New Roman" w:hAnsi="Times New Roman" w:cs="Times New Roman"/>
              </w:rPr>
            </w:pPr>
          </w:p>
        </w:tc>
      </w:tr>
    </w:tbl>
    <w:p w14:paraId="37B4684D" w14:textId="77777777" w:rsidR="000952E4" w:rsidRPr="000952E4" w:rsidRDefault="000952E4" w:rsidP="00354E08">
      <w:pPr>
        <w:rPr>
          <w:b/>
          <w:i/>
          <w:sz w:val="24"/>
          <w:szCs w:val="24"/>
        </w:rPr>
      </w:pPr>
    </w:p>
    <w:p w14:paraId="1F122179" w14:textId="77777777" w:rsidR="006F2929" w:rsidRPr="00D67210" w:rsidRDefault="006F2929" w:rsidP="00354E08">
      <w:pPr>
        <w:rPr>
          <w:b/>
          <w:sz w:val="24"/>
          <w:szCs w:val="24"/>
        </w:rPr>
      </w:pPr>
      <w:proofErr w:type="spellStart"/>
      <w:r w:rsidRPr="00D67210">
        <w:rPr>
          <w:b/>
          <w:sz w:val="24"/>
          <w:szCs w:val="24"/>
        </w:rPr>
        <w:t>Београд</w:t>
      </w:r>
      <w:proofErr w:type="spellEnd"/>
      <w:r w:rsidRPr="00D67210">
        <w:rPr>
          <w:b/>
          <w:sz w:val="24"/>
          <w:szCs w:val="24"/>
        </w:rPr>
        <w:t xml:space="preserve">, </w:t>
      </w:r>
      <w:proofErr w:type="spellStart"/>
      <w:r w:rsidRPr="00D67210">
        <w:rPr>
          <w:b/>
          <w:sz w:val="24"/>
          <w:szCs w:val="24"/>
        </w:rPr>
        <w:t>мај</w:t>
      </w:r>
      <w:proofErr w:type="spellEnd"/>
      <w:r w:rsidRPr="00D67210">
        <w:rPr>
          <w:b/>
          <w:sz w:val="24"/>
          <w:szCs w:val="24"/>
        </w:rPr>
        <w:t xml:space="preserve"> 2021. </w:t>
      </w:r>
      <w:proofErr w:type="spellStart"/>
      <w:r w:rsidRPr="00D67210">
        <w:rPr>
          <w:b/>
          <w:sz w:val="24"/>
          <w:szCs w:val="24"/>
        </w:rPr>
        <w:t>године</w:t>
      </w:r>
      <w:proofErr w:type="spellEnd"/>
    </w:p>
    <w:p w14:paraId="159AEE16" w14:textId="77777777" w:rsidR="00354E08" w:rsidRDefault="006F2929" w:rsidP="00354E08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Тим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за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управљање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пројектом</w:t>
      </w:r>
      <w:proofErr w:type="spellEnd"/>
    </w:p>
    <w:p w14:paraId="73AC6E46" w14:textId="77777777" w:rsidR="006F2929" w:rsidRPr="006F2929" w:rsidRDefault="006F2929" w:rsidP="00354E08">
      <w:pPr>
        <w:rPr>
          <w:b/>
          <w:i/>
          <w:sz w:val="24"/>
          <w:szCs w:val="24"/>
        </w:rPr>
      </w:pPr>
    </w:p>
    <w:p w14:paraId="390F5AAE" w14:textId="77777777" w:rsidR="00354E08" w:rsidRPr="00652EA6" w:rsidRDefault="00354E08" w:rsidP="00354E08">
      <w:pPr>
        <w:rPr>
          <w:sz w:val="24"/>
          <w:szCs w:val="24"/>
        </w:rPr>
      </w:pPr>
    </w:p>
    <w:p w14:paraId="1D16AABE" w14:textId="77777777" w:rsidR="00442F08" w:rsidRPr="00557E60" w:rsidRDefault="00442F08" w:rsidP="00442F08">
      <w:pPr>
        <w:rPr>
          <w:sz w:val="24"/>
          <w:szCs w:val="24"/>
        </w:rPr>
      </w:pPr>
    </w:p>
    <w:p w14:paraId="09A0F339" w14:textId="77777777" w:rsidR="00376BC6" w:rsidRPr="00000671" w:rsidRDefault="00376BC6" w:rsidP="00000671"/>
    <w:sectPr w:rsidR="00376BC6" w:rsidRPr="00000671" w:rsidSect="001F0F51">
      <w:headerReference w:type="default" r:id="rId8"/>
      <w:footerReference w:type="default" r:id="rId9"/>
      <w:pgSz w:w="15840" w:h="12240" w:orient="landscape"/>
      <w:pgMar w:top="426" w:right="624" w:bottom="851" w:left="1134" w:header="426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80611" w16cex:dateUtc="2021-05-13T18:09:00Z"/>
  <w16cex:commentExtensible w16cex:durableId="24480812" w16cex:dateUtc="2021-05-13T1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7440" w14:textId="77777777" w:rsidR="00D70F16" w:rsidRDefault="00D70F16" w:rsidP="00C439D5">
      <w:r>
        <w:separator/>
      </w:r>
    </w:p>
  </w:endnote>
  <w:endnote w:type="continuationSeparator" w:id="0">
    <w:p w14:paraId="5C8EBD06" w14:textId="77777777" w:rsidR="00D70F16" w:rsidRDefault="00D70F16" w:rsidP="00C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5D1BF" w14:textId="77777777" w:rsidR="00730BD4" w:rsidRDefault="00730BD4" w:rsidP="00011150">
    <w:pPr>
      <w:pStyle w:val="Footer"/>
      <w:tabs>
        <w:tab w:val="clear" w:pos="4680"/>
        <w:tab w:val="clear" w:pos="9360"/>
        <w:tab w:val="left" w:pos="10679"/>
      </w:tabs>
    </w:pPr>
    <w:r>
      <w:rPr>
        <w:noProof/>
      </w:rPr>
      <w:drawing>
        <wp:inline distT="0" distB="0" distL="0" distR="0" wp14:anchorId="77CF5263" wp14:editId="679899CC">
          <wp:extent cx="1013460" cy="97536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150">
      <w:rPr>
        <w:noProof/>
      </w:rPr>
      <w:t xml:space="preserve">                                                                                                                                       </w:t>
    </w:r>
    <w:r w:rsidR="00011150" w:rsidRPr="00011150">
      <w:rPr>
        <w:noProof/>
      </w:rPr>
      <w:drawing>
        <wp:inline distT="0" distB="0" distL="0" distR="0" wp14:anchorId="64510E6F" wp14:editId="14A3A4AC">
          <wp:extent cx="2783660" cy="564215"/>
          <wp:effectExtent l="19050" t="0" r="0" b="0"/>
          <wp:docPr id="1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007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31A9" w14:textId="77777777" w:rsidR="00D70F16" w:rsidRDefault="00D70F16" w:rsidP="00C439D5">
      <w:r>
        <w:separator/>
      </w:r>
    </w:p>
  </w:footnote>
  <w:footnote w:type="continuationSeparator" w:id="0">
    <w:p w14:paraId="77F03DF9" w14:textId="77777777" w:rsidR="00D70F16" w:rsidRDefault="00D70F16" w:rsidP="00C4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6B54" w14:textId="77777777" w:rsidR="00730BD4" w:rsidRDefault="009C7F54">
    <w:pPr>
      <w:pStyle w:val="Header"/>
    </w:pPr>
    <w:r>
      <w:t xml:space="preserve">     </w:t>
    </w:r>
    <w:r w:rsidR="00730BD4">
      <w:rPr>
        <w:noProof/>
      </w:rPr>
      <w:drawing>
        <wp:inline distT="0" distB="0" distL="0" distR="0" wp14:anchorId="143DB9B9" wp14:editId="1F0AAE59">
          <wp:extent cx="663547" cy="801111"/>
          <wp:effectExtent l="0" t="0" r="0" b="0"/>
          <wp:docPr id="28" name="Picture 28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80" cy="829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358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541F8F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5E2784"/>
    <w:multiLevelType w:val="hybridMultilevel"/>
    <w:tmpl w:val="60261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C43FF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FBB3407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6A0DB8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7A0876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870471D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3D42519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383F09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8F20EB5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9F543BF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C6B1A83"/>
    <w:multiLevelType w:val="hybridMultilevel"/>
    <w:tmpl w:val="C4B6F21E"/>
    <w:lvl w:ilvl="0" w:tplc="D55CB4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512F0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5A21629"/>
    <w:multiLevelType w:val="hybridMultilevel"/>
    <w:tmpl w:val="B238B7E6"/>
    <w:lvl w:ilvl="0" w:tplc="6636C2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50C1E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A166A43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AE02D78"/>
    <w:multiLevelType w:val="hybridMultilevel"/>
    <w:tmpl w:val="53DCA71A"/>
    <w:lvl w:ilvl="0" w:tplc="32983B40">
      <w:start w:val="6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652E21"/>
    <w:multiLevelType w:val="hybridMultilevel"/>
    <w:tmpl w:val="E180AB80"/>
    <w:lvl w:ilvl="0" w:tplc="C1C41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D17B6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17C542C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62A404B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7FC1A91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C6E4A41"/>
    <w:multiLevelType w:val="hybridMultilevel"/>
    <w:tmpl w:val="39D8602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2"/>
  </w:num>
  <w:num w:numId="5">
    <w:abstractNumId w:val="17"/>
  </w:num>
  <w:num w:numId="6">
    <w:abstractNumId w:val="23"/>
  </w:num>
  <w:num w:numId="7">
    <w:abstractNumId w:val="7"/>
  </w:num>
  <w:num w:numId="8">
    <w:abstractNumId w:val="6"/>
  </w:num>
  <w:num w:numId="9">
    <w:abstractNumId w:val="11"/>
  </w:num>
  <w:num w:numId="10">
    <w:abstractNumId w:val="22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16"/>
  </w:num>
  <w:num w:numId="16">
    <w:abstractNumId w:val="19"/>
  </w:num>
  <w:num w:numId="17">
    <w:abstractNumId w:val="1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21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A6"/>
    <w:rsid w:val="00000671"/>
    <w:rsid w:val="00006EDF"/>
    <w:rsid w:val="00011150"/>
    <w:rsid w:val="000232A5"/>
    <w:rsid w:val="00031EDA"/>
    <w:rsid w:val="00042594"/>
    <w:rsid w:val="000426B8"/>
    <w:rsid w:val="00070982"/>
    <w:rsid w:val="000765D3"/>
    <w:rsid w:val="0009016E"/>
    <w:rsid w:val="000952E4"/>
    <w:rsid w:val="000A1A48"/>
    <w:rsid w:val="000A6081"/>
    <w:rsid w:val="000D06A1"/>
    <w:rsid w:val="000F44ED"/>
    <w:rsid w:val="000F5EA5"/>
    <w:rsid w:val="000F6164"/>
    <w:rsid w:val="001004CD"/>
    <w:rsid w:val="00101BA2"/>
    <w:rsid w:val="001130F4"/>
    <w:rsid w:val="001141EC"/>
    <w:rsid w:val="00121EF2"/>
    <w:rsid w:val="001248D4"/>
    <w:rsid w:val="001322E6"/>
    <w:rsid w:val="001344E6"/>
    <w:rsid w:val="001400F3"/>
    <w:rsid w:val="001432D8"/>
    <w:rsid w:val="001439F2"/>
    <w:rsid w:val="0015750D"/>
    <w:rsid w:val="00157951"/>
    <w:rsid w:val="00166B65"/>
    <w:rsid w:val="001706C6"/>
    <w:rsid w:val="001742A7"/>
    <w:rsid w:val="00182646"/>
    <w:rsid w:val="001843DF"/>
    <w:rsid w:val="001933D1"/>
    <w:rsid w:val="001A1AF4"/>
    <w:rsid w:val="001A67A3"/>
    <w:rsid w:val="001A74A1"/>
    <w:rsid w:val="001B6B39"/>
    <w:rsid w:val="001C6993"/>
    <w:rsid w:val="001D0A1F"/>
    <w:rsid w:val="001E6087"/>
    <w:rsid w:val="001F0F51"/>
    <w:rsid w:val="00210502"/>
    <w:rsid w:val="002138A4"/>
    <w:rsid w:val="002143B9"/>
    <w:rsid w:val="00231A0B"/>
    <w:rsid w:val="00241FB8"/>
    <w:rsid w:val="00251659"/>
    <w:rsid w:val="00252980"/>
    <w:rsid w:val="0026718F"/>
    <w:rsid w:val="00292F8B"/>
    <w:rsid w:val="00295BB4"/>
    <w:rsid w:val="002B2482"/>
    <w:rsid w:val="002B6EA4"/>
    <w:rsid w:val="002C70F0"/>
    <w:rsid w:val="002D7A41"/>
    <w:rsid w:val="0030252F"/>
    <w:rsid w:val="00320C29"/>
    <w:rsid w:val="00327B4A"/>
    <w:rsid w:val="00327E26"/>
    <w:rsid w:val="003306FB"/>
    <w:rsid w:val="00345281"/>
    <w:rsid w:val="00351B6B"/>
    <w:rsid w:val="00354E08"/>
    <w:rsid w:val="003649E9"/>
    <w:rsid w:val="00376BC6"/>
    <w:rsid w:val="003A76FB"/>
    <w:rsid w:val="003C57D3"/>
    <w:rsid w:val="003D41E6"/>
    <w:rsid w:val="003D7881"/>
    <w:rsid w:val="003E03DE"/>
    <w:rsid w:val="003E1F8F"/>
    <w:rsid w:val="003E5B88"/>
    <w:rsid w:val="00410AEE"/>
    <w:rsid w:val="00415989"/>
    <w:rsid w:val="00416C82"/>
    <w:rsid w:val="00425CE7"/>
    <w:rsid w:val="00442F08"/>
    <w:rsid w:val="00446785"/>
    <w:rsid w:val="00463B4B"/>
    <w:rsid w:val="00486D4B"/>
    <w:rsid w:val="0049721B"/>
    <w:rsid w:val="004A26D1"/>
    <w:rsid w:val="004A3194"/>
    <w:rsid w:val="004C744C"/>
    <w:rsid w:val="004D59E3"/>
    <w:rsid w:val="004E3D02"/>
    <w:rsid w:val="004F314D"/>
    <w:rsid w:val="004F32ED"/>
    <w:rsid w:val="005432DE"/>
    <w:rsid w:val="0054620C"/>
    <w:rsid w:val="0058397B"/>
    <w:rsid w:val="00583E28"/>
    <w:rsid w:val="00586C55"/>
    <w:rsid w:val="005A0C58"/>
    <w:rsid w:val="005A16C4"/>
    <w:rsid w:val="005D559C"/>
    <w:rsid w:val="005E2B8F"/>
    <w:rsid w:val="005F2DE8"/>
    <w:rsid w:val="006000A6"/>
    <w:rsid w:val="0060415A"/>
    <w:rsid w:val="0067486A"/>
    <w:rsid w:val="00680AE7"/>
    <w:rsid w:val="0069466F"/>
    <w:rsid w:val="006964AD"/>
    <w:rsid w:val="0069750B"/>
    <w:rsid w:val="00697C12"/>
    <w:rsid w:val="006F2929"/>
    <w:rsid w:val="006F2DAB"/>
    <w:rsid w:val="00700720"/>
    <w:rsid w:val="00704BA1"/>
    <w:rsid w:val="00710C3C"/>
    <w:rsid w:val="00711188"/>
    <w:rsid w:val="00730BD4"/>
    <w:rsid w:val="00740541"/>
    <w:rsid w:val="007413D4"/>
    <w:rsid w:val="0075360D"/>
    <w:rsid w:val="007552F7"/>
    <w:rsid w:val="00765F5C"/>
    <w:rsid w:val="0078433B"/>
    <w:rsid w:val="00791896"/>
    <w:rsid w:val="007A2E8A"/>
    <w:rsid w:val="007D4F74"/>
    <w:rsid w:val="007D55ED"/>
    <w:rsid w:val="007E47B4"/>
    <w:rsid w:val="00802266"/>
    <w:rsid w:val="008047C5"/>
    <w:rsid w:val="00806A8B"/>
    <w:rsid w:val="00811755"/>
    <w:rsid w:val="0081510B"/>
    <w:rsid w:val="00824028"/>
    <w:rsid w:val="0082416F"/>
    <w:rsid w:val="00890328"/>
    <w:rsid w:val="00897A68"/>
    <w:rsid w:val="008A15E3"/>
    <w:rsid w:val="008A67F0"/>
    <w:rsid w:val="008B59B0"/>
    <w:rsid w:val="008B6283"/>
    <w:rsid w:val="008C6805"/>
    <w:rsid w:val="008D0A6C"/>
    <w:rsid w:val="008D0A91"/>
    <w:rsid w:val="008D3E60"/>
    <w:rsid w:val="008E23EF"/>
    <w:rsid w:val="008E57CD"/>
    <w:rsid w:val="0090525E"/>
    <w:rsid w:val="00905DDC"/>
    <w:rsid w:val="00911103"/>
    <w:rsid w:val="00911F8D"/>
    <w:rsid w:val="00916F35"/>
    <w:rsid w:val="009350F2"/>
    <w:rsid w:val="009375C7"/>
    <w:rsid w:val="00947C9C"/>
    <w:rsid w:val="00997F31"/>
    <w:rsid w:val="009A4E8A"/>
    <w:rsid w:val="009C4517"/>
    <w:rsid w:val="009C7F54"/>
    <w:rsid w:val="009D542C"/>
    <w:rsid w:val="009E43C0"/>
    <w:rsid w:val="009F0EBC"/>
    <w:rsid w:val="009F6011"/>
    <w:rsid w:val="00A11EEF"/>
    <w:rsid w:val="00A50C85"/>
    <w:rsid w:val="00A66D3B"/>
    <w:rsid w:val="00A722C6"/>
    <w:rsid w:val="00AA448D"/>
    <w:rsid w:val="00AB5C93"/>
    <w:rsid w:val="00AC6951"/>
    <w:rsid w:val="00AF71FD"/>
    <w:rsid w:val="00B02E94"/>
    <w:rsid w:val="00B17F0A"/>
    <w:rsid w:val="00B317B5"/>
    <w:rsid w:val="00B42E94"/>
    <w:rsid w:val="00B47891"/>
    <w:rsid w:val="00B515F1"/>
    <w:rsid w:val="00B64C60"/>
    <w:rsid w:val="00B74409"/>
    <w:rsid w:val="00B751DD"/>
    <w:rsid w:val="00B77F10"/>
    <w:rsid w:val="00B853FF"/>
    <w:rsid w:val="00BA5C2A"/>
    <w:rsid w:val="00BC0C38"/>
    <w:rsid w:val="00BC5EB8"/>
    <w:rsid w:val="00BD75F9"/>
    <w:rsid w:val="00BF03A1"/>
    <w:rsid w:val="00BF4902"/>
    <w:rsid w:val="00C034BB"/>
    <w:rsid w:val="00C249BC"/>
    <w:rsid w:val="00C42EC4"/>
    <w:rsid w:val="00C439D5"/>
    <w:rsid w:val="00C5544F"/>
    <w:rsid w:val="00C65955"/>
    <w:rsid w:val="00C8319C"/>
    <w:rsid w:val="00CA1033"/>
    <w:rsid w:val="00CD171B"/>
    <w:rsid w:val="00CD3A72"/>
    <w:rsid w:val="00CE23CD"/>
    <w:rsid w:val="00CF39E2"/>
    <w:rsid w:val="00CF47E5"/>
    <w:rsid w:val="00D00044"/>
    <w:rsid w:val="00D04270"/>
    <w:rsid w:val="00D13180"/>
    <w:rsid w:val="00D16B13"/>
    <w:rsid w:val="00D3525A"/>
    <w:rsid w:val="00D40811"/>
    <w:rsid w:val="00D40FEA"/>
    <w:rsid w:val="00D43253"/>
    <w:rsid w:val="00D5758F"/>
    <w:rsid w:val="00D61224"/>
    <w:rsid w:val="00D67210"/>
    <w:rsid w:val="00D70F16"/>
    <w:rsid w:val="00D7390A"/>
    <w:rsid w:val="00D749F5"/>
    <w:rsid w:val="00D779A6"/>
    <w:rsid w:val="00D82E64"/>
    <w:rsid w:val="00DA2C25"/>
    <w:rsid w:val="00DC7EFB"/>
    <w:rsid w:val="00DD2BCA"/>
    <w:rsid w:val="00DD3454"/>
    <w:rsid w:val="00DD5A48"/>
    <w:rsid w:val="00DD745D"/>
    <w:rsid w:val="00DD799C"/>
    <w:rsid w:val="00DE44D4"/>
    <w:rsid w:val="00DF71A6"/>
    <w:rsid w:val="00E031DD"/>
    <w:rsid w:val="00E129F9"/>
    <w:rsid w:val="00E40186"/>
    <w:rsid w:val="00E475A2"/>
    <w:rsid w:val="00E5214C"/>
    <w:rsid w:val="00E72785"/>
    <w:rsid w:val="00E77A64"/>
    <w:rsid w:val="00E81AE9"/>
    <w:rsid w:val="00E95526"/>
    <w:rsid w:val="00EB259C"/>
    <w:rsid w:val="00EB28A2"/>
    <w:rsid w:val="00EF474D"/>
    <w:rsid w:val="00F0461E"/>
    <w:rsid w:val="00F239CB"/>
    <w:rsid w:val="00F35DBC"/>
    <w:rsid w:val="00F43922"/>
    <w:rsid w:val="00F543ED"/>
    <w:rsid w:val="00F55988"/>
    <w:rsid w:val="00F8168F"/>
    <w:rsid w:val="00F96E8E"/>
    <w:rsid w:val="00F9776D"/>
    <w:rsid w:val="00FB1952"/>
    <w:rsid w:val="00FD14B5"/>
    <w:rsid w:val="00FD3B79"/>
    <w:rsid w:val="00FD505D"/>
    <w:rsid w:val="00FF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17CD9"/>
  <w15:docId w15:val="{B3916957-BA17-4DEA-A63F-0981F8A9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2D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D5"/>
  </w:style>
  <w:style w:type="paragraph" w:styleId="Footer">
    <w:name w:val="footer"/>
    <w:basedOn w:val="Normal"/>
    <w:link w:val="FooterChar"/>
    <w:uiPriority w:val="99"/>
    <w:unhideWhenUsed/>
    <w:rsid w:val="00C439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D5"/>
  </w:style>
  <w:style w:type="character" w:styleId="Hyperlink">
    <w:name w:val="Hyperlink"/>
    <w:basedOn w:val="DefaultParagraphFont"/>
    <w:uiPriority w:val="99"/>
    <w:unhideWhenUsed/>
    <w:rsid w:val="006946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77A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E77A6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77A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">
    <w:name w:val="Char"/>
    <w:basedOn w:val="Normal"/>
    <w:rsid w:val="00E77A64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FootnoteText">
    <w:name w:val="footnote text"/>
    <w:aliases w:val="single space,footnote text,Fußnote,Footnote,WB-Fußnotentext,WB-Fußnotentext Char Char,Fußnotentext Char,FOOTNOTES,fn,Geneva 9,Font: Geneva 9,Boston 10,f,A,ADB,ALTS FOOTNOTE,Footnote Text Char Char Char Char Char Char,ft,Footnote Text qer"/>
    <w:basedOn w:val="Normal"/>
    <w:link w:val="FootnoteTextChar1"/>
    <w:qFormat/>
    <w:rsid w:val="00E77A64"/>
    <w:pPr>
      <w:jc w:val="left"/>
    </w:pPr>
    <w:rPr>
      <w:rFonts w:eastAsia="Times New Roman"/>
    </w:rPr>
  </w:style>
  <w:style w:type="character" w:customStyle="1" w:styleId="FootnoteTextChar">
    <w:name w:val="Footnote Text Char"/>
    <w:basedOn w:val="DefaultParagraphFont"/>
    <w:uiPriority w:val="99"/>
    <w:semiHidden/>
    <w:rsid w:val="00E77A64"/>
  </w:style>
  <w:style w:type="character" w:styleId="FootnoteReference">
    <w:name w:val="footnote reference"/>
    <w:aliases w:val="16 Point,Superscript 6 Point,Footnote Reference Number,BVI fnr,FC,Footnote Reference Superscript,Footnote Reference_LVL6,Footnote Reference_LVL61,Footnote Reference_LVL62,Footnote Reference_LVL63,Footnote symbol,Ref,SUPE,fr,ftref,FO,R"/>
    <w:link w:val="BVIfnrChar1CharCharCharCharChar"/>
    <w:uiPriority w:val="99"/>
    <w:qFormat/>
    <w:rsid w:val="00E77A64"/>
    <w:rPr>
      <w:vertAlign w:val="superscript"/>
    </w:rPr>
  </w:style>
  <w:style w:type="character" w:customStyle="1" w:styleId="FootnoteTextChar1">
    <w:name w:val="Footnote Text Char1"/>
    <w:aliases w:val="single space Char,footnote text Char,Fußnote Char,Footnote Char,WB-Fußnotentext Char,WB-Fußnotentext Char Char Char,Fußnotentext Char Char,FOOTNOTES Char,fn Char,Geneva 9 Char,Font: Geneva 9 Char,Boston 10 Char,f Char,A Char,ADB Char"/>
    <w:link w:val="FootnoteText"/>
    <w:rsid w:val="00E77A64"/>
    <w:rPr>
      <w:rFonts w:eastAsia="Times New Roman"/>
    </w:rPr>
  </w:style>
  <w:style w:type="paragraph" w:customStyle="1" w:styleId="BVIfnrChar1CharCharCharCharChar">
    <w:name w:val="BVI fnr Char1 Char Char Char Char Char"/>
    <w:aliases w:val="BVI fnr Car Car Car Car Char2 Char Char Char Char Char,BVI fnr Car Car Char1 Char Char Char Char Char,BVI fnr Car Char1 Char Char Char Char Char"/>
    <w:basedOn w:val="Normal"/>
    <w:link w:val="FootnoteReference"/>
    <w:uiPriority w:val="99"/>
    <w:rsid w:val="00E77A64"/>
    <w:pPr>
      <w:spacing w:after="160" w:line="240" w:lineRule="exact"/>
      <w:jc w:val="left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E77A6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E77A64"/>
    <w:pPr>
      <w:jc w:val="left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A64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77A6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A6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A64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ACA5-DEA4-4A48-8474-EB10BA8D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Radivoj Nadlački</dc:creator>
  <cp:lastModifiedBy>Sonja Skorupan</cp:lastModifiedBy>
  <cp:revision>2</cp:revision>
  <dcterms:created xsi:type="dcterms:W3CDTF">2021-05-17T07:05:00Z</dcterms:created>
  <dcterms:modified xsi:type="dcterms:W3CDTF">2021-05-17T07:05:00Z</dcterms:modified>
</cp:coreProperties>
</file>