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spacing w:before="3"/>
        <w:ind w:left="0"/>
        <w:rPr>
          <w:sz w:val="18"/>
        </w:rPr>
      </w:pPr>
    </w:p>
    <w:p>
      <w:pPr>
        <w:pStyle w:val="BodyText"/>
        <w:spacing w:before="90"/>
        <w:ind w:right="121" w:firstLine="1439"/>
        <w:jc w:val="both"/>
      </w:pPr>
      <w:r>
        <w:rPr/>
        <w:t>На основу члана 7a став 4. Закона о пољопривреди и руралном развоју („Службени гласник РС”, бр. 41/09, 10/13 - др. закон и</w:t>
      </w:r>
      <w:r>
        <w:rPr>
          <w:spacing w:val="-7"/>
        </w:rPr>
        <w:t> </w:t>
      </w:r>
      <w:r>
        <w:rPr/>
        <w:t>101/16),</w:t>
      </w:r>
    </w:p>
    <w:p>
      <w:pPr>
        <w:pStyle w:val="BodyText"/>
        <w:ind w:left="0"/>
      </w:pPr>
    </w:p>
    <w:p>
      <w:pPr>
        <w:pStyle w:val="BodyText"/>
        <w:ind w:left="1558"/>
      </w:pPr>
      <w:r>
        <w:rPr/>
        <w:t>Министар пољопривреде, шумарства и водопривреде доноси</w:t>
      </w:r>
    </w:p>
    <w:p>
      <w:pPr>
        <w:pStyle w:val="BodyText"/>
        <w:ind w:left="0"/>
        <w:rPr>
          <w:sz w:val="26"/>
        </w:rPr>
      </w:pPr>
    </w:p>
    <w:p>
      <w:pPr>
        <w:pStyle w:val="BodyText"/>
        <w:ind w:left="0"/>
        <w:rPr>
          <w:sz w:val="26"/>
        </w:rPr>
      </w:pPr>
    </w:p>
    <w:p>
      <w:pPr>
        <w:pStyle w:val="BodyText"/>
        <w:spacing w:before="230"/>
        <w:ind w:left="138" w:right="139"/>
        <w:jc w:val="center"/>
      </w:pPr>
      <w:r>
        <w:rPr/>
        <w:t>ПРАВИЛНИК</w:t>
      </w:r>
    </w:p>
    <w:p>
      <w:pPr>
        <w:pStyle w:val="BodyText"/>
        <w:ind w:left="1920"/>
      </w:pPr>
      <w:r>
        <w:rPr/>
        <w:t>О ИЗМЕНАМА И ДОПУНАМА ПРАВИЛНИКА</w:t>
      </w:r>
    </w:p>
    <w:p>
      <w:pPr>
        <w:pStyle w:val="BodyText"/>
        <w:ind w:left="142" w:right="139"/>
        <w:jc w:val="center"/>
      </w:pPr>
      <w:r>
        <w:rPr/>
        <w:t>О ИПАРД ПОДСТИЦАЈИМА ЗА ИНВЕСТИЦИЈЕ У ФИЗИЧКУ ИМОВИНУ КОЈЕ СЕ ТИЧУ ПРЕРАДЕ И МАРКЕТИНГА ПОЉОПРИВРЕДНИХ ПРОИЗВОДА И ПРОИЗВОДА РИБАРСТВА</w:t>
      </w:r>
    </w:p>
    <w:p>
      <w:pPr>
        <w:spacing w:before="3"/>
        <w:ind w:left="677" w:right="0" w:firstLine="0"/>
        <w:jc w:val="left"/>
        <w:rPr>
          <w:i/>
          <w:sz w:val="22"/>
        </w:rPr>
      </w:pPr>
      <w:r>
        <w:rPr>
          <w:i/>
          <w:sz w:val="22"/>
        </w:rPr>
        <w:t>(Објављено у „Службеном гласнику РС”, број 23/18 од 23. марта 2018. године)</w:t>
      </w:r>
    </w:p>
    <w:p>
      <w:pPr>
        <w:pStyle w:val="BodyText"/>
        <w:ind w:left="0"/>
        <w:rPr>
          <w:i/>
        </w:rPr>
      </w:pPr>
    </w:p>
    <w:p>
      <w:pPr>
        <w:pStyle w:val="BodyText"/>
        <w:spacing w:before="10"/>
        <w:ind w:left="0"/>
        <w:rPr>
          <w:i/>
          <w:sz w:val="21"/>
        </w:rPr>
      </w:pPr>
    </w:p>
    <w:p>
      <w:pPr>
        <w:pStyle w:val="BodyText"/>
        <w:ind w:left="142" w:right="138"/>
        <w:jc w:val="center"/>
      </w:pPr>
      <w:r>
        <w:rPr/>
        <w:t>Члан 1.</w:t>
      </w:r>
    </w:p>
    <w:p>
      <w:pPr>
        <w:pStyle w:val="BodyText"/>
        <w:ind w:right="107" w:firstLine="1439"/>
        <w:jc w:val="both"/>
      </w:pPr>
      <w:r>
        <w:rPr/>
        <w:t>У Правилнику о ИПАРД подстицајима за инвестиције у физичку имовину које се тичу прераде и маркетинга пољопривредних производа и производа рибарства („Службени гласник РС”, број 84/17), у члану 2. тачка 5)</w:t>
      </w:r>
      <w:r>
        <w:rPr>
          <w:spacing w:val="10"/>
        </w:rPr>
        <w:t> </w:t>
      </w:r>
      <w:r>
        <w:rPr/>
        <w:t>речи:</w:t>
      </w:r>
    </w:p>
    <w:p>
      <w:pPr>
        <w:pStyle w:val="BodyText"/>
      </w:pPr>
      <w:r>
        <w:rPr/>
        <w:t>„(DG SANCO)” замењују се речима: „(DG SANTE)”.</w:t>
      </w:r>
    </w:p>
    <w:p>
      <w:pPr>
        <w:pStyle w:val="BodyText"/>
        <w:ind w:left="1558" w:right="1573"/>
      </w:pPr>
      <w:r>
        <w:rPr/>
        <w:t>У тачки 7) тачка на крају замењује се тачком и запетом. После тачке 7) додају се тач. 8) -10), које гласе:</w:t>
      </w:r>
    </w:p>
    <w:p>
      <w:pPr>
        <w:pStyle w:val="BodyText"/>
        <w:ind w:right="112" w:firstLine="1439"/>
        <w:jc w:val="both"/>
      </w:pPr>
      <w:r>
        <w:rPr/>
        <w:t>„8) </w:t>
      </w:r>
      <w:r>
        <w:rPr>
          <w:i/>
        </w:rPr>
        <w:t>место инвестиције </w:t>
      </w:r>
      <w:r>
        <w:rPr/>
        <w:t>јесте место у коме се налази објекат за прераду пољопривредних производа и производа рибарства који је предмет захтева у складу са овим</w:t>
      </w:r>
      <w:r>
        <w:rPr>
          <w:spacing w:val="-8"/>
        </w:rPr>
        <w:t> </w:t>
      </w:r>
      <w:r>
        <w:rPr/>
        <w:t>правилником;</w:t>
      </w:r>
    </w:p>
    <w:p>
      <w:pPr>
        <w:pStyle w:val="ListParagraph"/>
        <w:numPr>
          <w:ilvl w:val="0"/>
          <w:numId w:val="1"/>
        </w:numPr>
        <w:tabs>
          <w:tab w:pos="1834" w:val="left" w:leader="none"/>
        </w:tabs>
        <w:spacing w:line="240" w:lineRule="auto" w:before="1" w:after="0"/>
        <w:ind w:left="118" w:right="110" w:firstLine="1440"/>
        <w:jc w:val="both"/>
        <w:rPr>
          <w:sz w:val="24"/>
        </w:rPr>
      </w:pPr>
      <w:r>
        <w:rPr>
          <w:i/>
          <w:sz w:val="24"/>
        </w:rPr>
        <w:t>привредни субјекат </w:t>
      </w:r>
      <w:r>
        <w:rPr>
          <w:sz w:val="24"/>
        </w:rPr>
        <w:t>јесте правно лице или предузетник, независно од правног облика и начина финансирања, које обавља делатност производње и/или промета робе и/или пружања услуга на тржишту, изузев привредног субјекта који је у поступку</w:t>
      </w:r>
      <w:r>
        <w:rPr>
          <w:spacing w:val="-10"/>
          <w:sz w:val="24"/>
        </w:rPr>
        <w:t> </w:t>
      </w:r>
      <w:r>
        <w:rPr>
          <w:sz w:val="24"/>
        </w:rPr>
        <w:t>приватизације;</w:t>
      </w:r>
    </w:p>
    <w:p>
      <w:pPr>
        <w:pStyle w:val="ListParagraph"/>
        <w:numPr>
          <w:ilvl w:val="0"/>
          <w:numId w:val="1"/>
        </w:numPr>
        <w:tabs>
          <w:tab w:pos="2067" w:val="left" w:leader="none"/>
        </w:tabs>
        <w:spacing w:line="240" w:lineRule="auto" w:before="0" w:after="0"/>
        <w:ind w:left="118" w:right="114" w:firstLine="1440"/>
        <w:jc w:val="both"/>
        <w:rPr>
          <w:sz w:val="24"/>
        </w:rPr>
      </w:pPr>
      <w:r>
        <w:rPr>
          <w:i/>
          <w:sz w:val="24"/>
        </w:rPr>
        <w:t>ризични капитал </w:t>
      </w:r>
      <w:r>
        <w:rPr>
          <w:sz w:val="24"/>
        </w:rPr>
        <w:t>јесте финансирање у облику власничког капитала или у облику сличном власничком капиталу у раним фазама настанка и раног развоја привредног субјекта (фаза започињања, оснивања и</w:t>
      </w:r>
      <w:r>
        <w:rPr>
          <w:spacing w:val="-12"/>
          <w:sz w:val="24"/>
        </w:rPr>
        <w:t> </w:t>
      </w:r>
      <w:r>
        <w:rPr>
          <w:sz w:val="24"/>
        </w:rPr>
        <w:t>развоја).”</w:t>
      </w:r>
    </w:p>
    <w:p>
      <w:pPr>
        <w:pStyle w:val="BodyText"/>
        <w:spacing w:before="9"/>
        <w:ind w:left="0"/>
        <w:rPr>
          <w:sz w:val="23"/>
        </w:rPr>
      </w:pPr>
    </w:p>
    <w:p>
      <w:pPr>
        <w:pStyle w:val="BodyText"/>
        <w:ind w:left="142" w:right="138"/>
        <w:jc w:val="center"/>
      </w:pPr>
      <w:r>
        <w:rPr/>
        <w:t>Члан 2.</w:t>
      </w:r>
    </w:p>
    <w:p>
      <w:pPr>
        <w:pStyle w:val="BodyText"/>
        <w:ind w:left="1558" w:right="843"/>
      </w:pPr>
      <w:r>
        <w:rPr/>
        <w:t>У члану 3. став 2. тачка на крају замењује се тачком и запетом. После тачке 4) додаје се тачка 5) која гласи:</w:t>
      </w:r>
    </w:p>
    <w:p>
      <w:pPr>
        <w:pStyle w:val="BodyText"/>
        <w:spacing w:before="1"/>
        <w:ind w:right="114" w:firstLine="1499"/>
        <w:jc w:val="both"/>
      </w:pPr>
      <w:r>
        <w:rPr/>
        <w:t>„5) као независан привредни субјекат или заједно са партнерским или повезаним привредним субјектима, има положај малог или средњег привредног субјекта у складу са овим</w:t>
      </w:r>
      <w:r>
        <w:rPr>
          <w:spacing w:val="-6"/>
        </w:rPr>
        <w:t> </w:t>
      </w:r>
      <w:r>
        <w:rPr/>
        <w:t>правилником.”</w:t>
      </w:r>
    </w:p>
    <w:p>
      <w:pPr>
        <w:pStyle w:val="BodyText"/>
        <w:ind w:left="1558"/>
      </w:pPr>
      <w:r>
        <w:rPr/>
        <w:t>Став 3. брише се.</w:t>
      </w:r>
    </w:p>
    <w:p>
      <w:pPr>
        <w:pStyle w:val="BodyText"/>
        <w:ind w:left="1558"/>
      </w:pPr>
      <w:r>
        <w:rPr/>
        <w:t>Досадашњи став 4. који постаје став 3. мења се и гласи:</w:t>
      </w:r>
    </w:p>
    <w:p>
      <w:pPr>
        <w:pStyle w:val="BodyText"/>
        <w:ind w:right="109" w:firstLine="1418"/>
        <w:jc w:val="both"/>
      </w:pPr>
      <w:r>
        <w:rPr/>
        <w:t>„Лице из става 1. овог члана које испуњава опште и посебне услове у складу са овим правилником, остварује право на ИПАРД подстицаје за инвестиције у прераду и маркетинг у следећим секторима:</w:t>
      </w:r>
    </w:p>
    <w:p>
      <w:pPr>
        <w:spacing w:after="0"/>
        <w:jc w:val="both"/>
        <w:sectPr>
          <w:type w:val="continuous"/>
          <w:pgSz w:w="12240" w:h="15840"/>
          <w:pgMar w:top="1500" w:bottom="280" w:left="1680" w:right="1680"/>
        </w:sectPr>
      </w:pPr>
    </w:p>
    <w:p>
      <w:pPr>
        <w:pStyle w:val="ListParagraph"/>
        <w:numPr>
          <w:ilvl w:val="0"/>
          <w:numId w:val="2"/>
        </w:numPr>
        <w:tabs>
          <w:tab w:pos="1797" w:val="left" w:leader="none"/>
        </w:tabs>
        <w:spacing w:line="240" w:lineRule="auto" w:before="80" w:after="0"/>
        <w:ind w:left="1796" w:right="0" w:hanging="260"/>
        <w:jc w:val="left"/>
        <w:rPr>
          <w:sz w:val="24"/>
        </w:rPr>
      </w:pPr>
      <w:r>
        <w:rPr>
          <w:sz w:val="24"/>
        </w:rPr>
        <w:t>млека;</w:t>
      </w:r>
    </w:p>
    <w:p>
      <w:pPr>
        <w:pStyle w:val="ListParagraph"/>
        <w:numPr>
          <w:ilvl w:val="0"/>
          <w:numId w:val="2"/>
        </w:numPr>
        <w:tabs>
          <w:tab w:pos="1818" w:val="left" w:leader="none"/>
        </w:tabs>
        <w:spacing w:line="240" w:lineRule="auto" w:before="0" w:after="0"/>
        <w:ind w:left="1817" w:right="0" w:hanging="259"/>
        <w:jc w:val="left"/>
        <w:rPr>
          <w:sz w:val="24"/>
        </w:rPr>
      </w:pPr>
      <w:r>
        <w:rPr>
          <w:sz w:val="24"/>
        </w:rPr>
        <w:t>меса;</w:t>
      </w:r>
    </w:p>
    <w:p>
      <w:pPr>
        <w:pStyle w:val="ListParagraph"/>
        <w:numPr>
          <w:ilvl w:val="0"/>
          <w:numId w:val="2"/>
        </w:numPr>
        <w:tabs>
          <w:tab w:pos="1818" w:val="left" w:leader="none"/>
        </w:tabs>
        <w:spacing w:line="240" w:lineRule="auto" w:before="0" w:after="0"/>
        <w:ind w:left="1817" w:right="0" w:hanging="259"/>
        <w:jc w:val="left"/>
        <w:rPr>
          <w:sz w:val="24"/>
        </w:rPr>
      </w:pPr>
      <w:r>
        <w:rPr>
          <w:sz w:val="24"/>
        </w:rPr>
        <w:t>воћа и</w:t>
      </w:r>
      <w:r>
        <w:rPr>
          <w:spacing w:val="-2"/>
          <w:sz w:val="24"/>
        </w:rPr>
        <w:t> </w:t>
      </w:r>
      <w:r>
        <w:rPr>
          <w:sz w:val="24"/>
        </w:rPr>
        <w:t>поврћа.”</w:t>
      </w:r>
    </w:p>
    <w:p>
      <w:pPr>
        <w:pStyle w:val="BodyText"/>
        <w:ind w:left="0"/>
        <w:rPr>
          <w:sz w:val="26"/>
        </w:rPr>
      </w:pPr>
    </w:p>
    <w:p>
      <w:pPr>
        <w:pStyle w:val="BodyText"/>
        <w:spacing w:before="11"/>
        <w:ind w:left="0"/>
        <w:rPr>
          <w:sz w:val="21"/>
        </w:rPr>
      </w:pPr>
    </w:p>
    <w:p>
      <w:pPr>
        <w:pStyle w:val="BodyText"/>
        <w:ind w:left="142" w:right="138"/>
        <w:jc w:val="center"/>
      </w:pPr>
      <w:r>
        <w:rPr/>
        <w:t>Члан 3.</w:t>
      </w:r>
    </w:p>
    <w:p>
      <w:pPr>
        <w:pStyle w:val="BodyText"/>
        <w:tabs>
          <w:tab w:pos="2390" w:val="left" w:leader="none"/>
          <w:tab w:pos="3179" w:val="left" w:leader="none"/>
          <w:tab w:pos="3567" w:val="left" w:leader="none"/>
          <w:tab w:pos="4419" w:val="left" w:leader="none"/>
          <w:tab w:pos="4839" w:val="left" w:leader="none"/>
          <w:tab w:pos="5624" w:val="left" w:leader="none"/>
          <w:tab w:pos="6375" w:val="left" w:leader="none"/>
          <w:tab w:pos="6766" w:val="left" w:leader="none"/>
        </w:tabs>
        <w:ind w:right="115" w:firstLine="1439"/>
      </w:pPr>
      <w:r>
        <w:rPr/>
        <w:t>После</w:t>
        <w:tab/>
        <w:t>члана</w:t>
        <w:tab/>
        <w:t>3.</w:t>
        <w:tab/>
        <w:t>додаје</w:t>
        <w:tab/>
        <w:t>се</w:t>
        <w:tab/>
        <w:t>назив</w:t>
        <w:tab/>
        <w:t>главе</w:t>
        <w:tab/>
        <w:t>Iа</w:t>
        <w:tab/>
      </w:r>
      <w:r>
        <w:rPr>
          <w:spacing w:val="-1"/>
        </w:rPr>
        <w:t>„РАЗВРСТАВАЊЕ </w:t>
      </w:r>
      <w:r>
        <w:rPr/>
        <w:t>ПРИВРЕДНИХ</w:t>
      </w:r>
      <w:r>
        <w:rPr>
          <w:spacing w:val="-2"/>
        </w:rPr>
        <w:t> </w:t>
      </w:r>
      <w:r>
        <w:rPr/>
        <w:t>СУБЈЕКАТА”.</w:t>
      </w:r>
    </w:p>
    <w:p>
      <w:pPr>
        <w:pStyle w:val="BodyText"/>
        <w:spacing w:before="2"/>
        <w:ind w:left="0"/>
        <w:rPr>
          <w:sz w:val="16"/>
        </w:rPr>
      </w:pPr>
    </w:p>
    <w:p>
      <w:pPr>
        <w:pStyle w:val="BodyText"/>
        <w:spacing w:before="90"/>
        <w:ind w:left="142" w:right="138"/>
        <w:jc w:val="center"/>
      </w:pPr>
      <w:r>
        <w:rPr/>
        <w:t>Члан 4.</w:t>
      </w:r>
    </w:p>
    <w:p>
      <w:pPr>
        <w:pStyle w:val="BodyText"/>
        <w:ind w:left="1558"/>
      </w:pPr>
      <w:r>
        <w:rPr/>
        <w:t>Члан 4. мења се и гласи:</w:t>
      </w:r>
    </w:p>
    <w:p>
      <w:pPr>
        <w:pStyle w:val="BodyText"/>
        <w:spacing w:before="2"/>
        <w:ind w:left="0"/>
        <w:rPr>
          <w:sz w:val="16"/>
        </w:rPr>
      </w:pPr>
    </w:p>
    <w:p>
      <w:pPr>
        <w:pStyle w:val="BodyText"/>
        <w:spacing w:before="90"/>
        <w:ind w:left="4011"/>
      </w:pPr>
      <w:r>
        <w:rPr/>
        <w:t>„Члан 4.</w:t>
      </w:r>
    </w:p>
    <w:p>
      <w:pPr>
        <w:pStyle w:val="BodyText"/>
        <w:spacing w:before="1"/>
        <w:ind w:right="117" w:firstLine="1439"/>
        <w:jc w:val="both"/>
      </w:pPr>
      <w:r>
        <w:rPr/>
        <w:t>Мали, средњи и велики привредни субјекти (број запослених и финансијске границе као мерила за одређивање врсте привредног субјекта)</w:t>
      </w:r>
    </w:p>
    <w:p>
      <w:pPr>
        <w:pStyle w:val="BodyText"/>
        <w:ind w:left="0"/>
      </w:pPr>
    </w:p>
    <w:p>
      <w:pPr>
        <w:pStyle w:val="BodyText"/>
        <w:ind w:right="113" w:firstLine="1439"/>
        <w:jc w:val="both"/>
      </w:pPr>
      <w:r>
        <w:rPr/>
        <w:t>Мали привредни субјекат је привредни субјекат који, у складу са мерилима из чл. 4а-4г овог правилника, има мање од 50 запослених и годишњи промет и/или укупан годишњи биланс мањи од 10 милиона евра у динарској противвредности.</w:t>
      </w:r>
    </w:p>
    <w:p>
      <w:pPr>
        <w:pStyle w:val="BodyText"/>
        <w:ind w:right="110" w:firstLine="1439"/>
        <w:jc w:val="both"/>
      </w:pPr>
      <w:r>
        <w:rPr/>
        <w:t>Средњи привредни субјекат је привредни субјекат који, у складу са мерилима из чл. 4а-4г овог правилника, има између 50 и 250 запослених и годишњи промет мањи од 50 милиона евра и/или укупан годишњи биланс мањи од 43 милиона евра у динарској противвредности.</w:t>
      </w:r>
    </w:p>
    <w:p>
      <w:pPr>
        <w:pStyle w:val="BodyText"/>
        <w:ind w:right="116" w:firstLine="1439"/>
        <w:jc w:val="both"/>
      </w:pPr>
      <w:r>
        <w:rPr/>
        <w:t>Велики привредни субјекат је привредни субјект који није средњи или мали привредни субјекат у складу са овим</w:t>
      </w:r>
      <w:r>
        <w:rPr>
          <w:spacing w:val="-7"/>
        </w:rPr>
        <w:t> </w:t>
      </w:r>
      <w:r>
        <w:rPr/>
        <w:t>правилником.</w:t>
      </w:r>
    </w:p>
    <w:p>
      <w:pPr>
        <w:pStyle w:val="BodyText"/>
        <w:spacing w:before="3"/>
        <w:ind w:left="0"/>
        <w:rPr>
          <w:sz w:val="16"/>
        </w:rPr>
      </w:pPr>
    </w:p>
    <w:p>
      <w:pPr>
        <w:spacing w:after="0"/>
        <w:rPr>
          <w:sz w:val="16"/>
        </w:rPr>
        <w:sectPr>
          <w:headerReference w:type="default" r:id="rId5"/>
          <w:pgSz w:w="12240" w:h="15840"/>
          <w:pgMar w:header="725" w:footer="0" w:top="1340" w:bottom="280" w:left="1680" w:right="1680"/>
          <w:pgNumType w:start="2"/>
        </w:sectPr>
      </w:pPr>
    </w:p>
    <w:p>
      <w:pPr>
        <w:pStyle w:val="BodyText"/>
        <w:ind w:left="0"/>
        <w:rPr>
          <w:sz w:val="26"/>
        </w:rPr>
      </w:pPr>
    </w:p>
    <w:p>
      <w:pPr>
        <w:pStyle w:val="BodyText"/>
        <w:spacing w:before="9"/>
        <w:ind w:left="0"/>
        <w:rPr>
          <w:sz w:val="29"/>
        </w:rPr>
      </w:pPr>
    </w:p>
    <w:p>
      <w:pPr>
        <w:pStyle w:val="BodyText"/>
      </w:pPr>
      <w:r>
        <w:rPr/>
        <w:t>гласе:</w:t>
      </w:r>
    </w:p>
    <w:p>
      <w:pPr>
        <w:pStyle w:val="BodyText"/>
        <w:spacing w:before="90"/>
        <w:ind w:left="2608" w:right="4041"/>
        <w:jc w:val="center"/>
      </w:pPr>
      <w:r>
        <w:rPr/>
        <w:br w:type="column"/>
      </w:r>
      <w:r>
        <w:rPr/>
        <w:t>Члан 5.</w:t>
      </w:r>
    </w:p>
    <w:p>
      <w:pPr>
        <w:pStyle w:val="BodyText"/>
      </w:pPr>
      <w:r>
        <w:rPr/>
        <w:t>После члана 4. додају</w:t>
      </w:r>
      <w:r>
        <w:rPr>
          <w:spacing w:val="56"/>
        </w:rPr>
        <w:t> </w:t>
      </w:r>
      <w:r>
        <w:rPr/>
        <w:t>се називи чланова и чл. 4а, 4б, 4в и 4г, који</w:t>
      </w:r>
    </w:p>
    <w:p>
      <w:pPr>
        <w:spacing w:after="0"/>
        <w:sectPr>
          <w:type w:val="continuous"/>
          <w:pgSz w:w="12240" w:h="15840"/>
          <w:pgMar w:top="1500" w:bottom="280" w:left="1680" w:right="1680"/>
          <w:cols w:num="2" w:equalWidth="0">
            <w:col w:w="760" w:space="680"/>
            <w:col w:w="7440"/>
          </w:cols>
        </w:sectPr>
      </w:pPr>
    </w:p>
    <w:p>
      <w:pPr>
        <w:pStyle w:val="BodyText"/>
        <w:spacing w:before="2"/>
        <w:ind w:left="0"/>
        <w:rPr>
          <w:sz w:val="16"/>
        </w:rPr>
      </w:pPr>
    </w:p>
    <w:p>
      <w:pPr>
        <w:pStyle w:val="BodyText"/>
        <w:spacing w:before="90"/>
        <w:ind w:left="142" w:right="137"/>
        <w:jc w:val="center"/>
      </w:pPr>
      <w:r>
        <w:rPr/>
        <w:t>„Независни, партнерски и повезани привредни субјекти, као мерила која се узимају у обзир при рачунању броја запослених и финансијских граница</w:t>
      </w:r>
    </w:p>
    <w:p>
      <w:pPr>
        <w:pStyle w:val="BodyText"/>
        <w:ind w:left="0"/>
      </w:pPr>
    </w:p>
    <w:p>
      <w:pPr>
        <w:pStyle w:val="BodyText"/>
        <w:ind w:left="141" w:right="139"/>
        <w:jc w:val="center"/>
      </w:pPr>
      <w:r>
        <w:rPr/>
        <w:t>Члан 4а</w:t>
      </w:r>
    </w:p>
    <w:p>
      <w:pPr>
        <w:pStyle w:val="BodyText"/>
        <w:ind w:right="113" w:firstLine="1439"/>
        <w:jc w:val="both"/>
      </w:pPr>
      <w:r>
        <w:rPr/>
        <w:t>Независни привредни субјекат је привредни субјекат који није партнерски привредни субјекат, нити повезани привредни субјекат, у складу са овим правилником.</w:t>
      </w:r>
    </w:p>
    <w:p>
      <w:pPr>
        <w:pStyle w:val="BodyText"/>
        <w:spacing w:before="1"/>
        <w:ind w:right="115" w:firstLine="1439"/>
        <w:jc w:val="both"/>
      </w:pPr>
      <w:r>
        <w:rPr/>
        <w:t>Партнерски привредни субјекти су привредни субјекти који нису повезани привредни субјекти и између којих постоји следећи однос: један привредни субјект (привредни субјект који је виши у власничком низу), сам или заједно с једним или више повезаних привредних субјеката, има 25% или више капитала или гласачких права у другом привредном субјекту (привредни субјект који је нижи у власничком низу).</w:t>
      </w:r>
    </w:p>
    <w:p>
      <w:pPr>
        <w:pStyle w:val="BodyText"/>
        <w:ind w:right="112" w:firstLine="1439"/>
        <w:jc w:val="both"/>
      </w:pPr>
      <w:r>
        <w:rPr/>
        <w:t>Изузетно од става 2. овог члана, привредни субјекат се сматра независним и без привредног субјекта партнера, ако 25% капитала или гласачких</w:t>
      </w:r>
    </w:p>
    <w:p>
      <w:pPr>
        <w:spacing w:after="0"/>
        <w:jc w:val="both"/>
        <w:sectPr>
          <w:type w:val="continuous"/>
          <w:pgSz w:w="12240" w:h="15840"/>
          <w:pgMar w:top="1500" w:bottom="280" w:left="1680" w:right="1680"/>
        </w:sectPr>
      </w:pPr>
    </w:p>
    <w:p>
      <w:pPr>
        <w:pStyle w:val="BodyText"/>
        <w:spacing w:before="80"/>
      </w:pPr>
      <w:r>
        <w:rPr/>
        <w:t>права у њему достигну или престигну улагачи, који појединачно или заједно нису повезани са привредним субјектом, а то су:</w:t>
      </w:r>
    </w:p>
    <w:p>
      <w:pPr>
        <w:pStyle w:val="ListParagraph"/>
        <w:numPr>
          <w:ilvl w:val="0"/>
          <w:numId w:val="3"/>
        </w:numPr>
        <w:tabs>
          <w:tab w:pos="1901" w:val="left" w:leader="none"/>
        </w:tabs>
        <w:spacing w:line="240" w:lineRule="auto" w:before="0" w:after="0"/>
        <w:ind w:left="118" w:right="115" w:firstLine="1440"/>
        <w:jc w:val="both"/>
        <w:rPr>
          <w:sz w:val="24"/>
        </w:rPr>
      </w:pPr>
      <w:r>
        <w:rPr>
          <w:sz w:val="24"/>
        </w:rPr>
        <w:t>јавна инвестициона друштва, друштва с ризичним капиталом, појединци или групе појединаца чија је редовна делатност улагање ризичног капитала и који улажу власнички капитал у послове који се не котирају на берзи (тзв. пословни анђели), ако су њихова заједничка улагања у исти привредни субјект мања од 1.250.000 евра у динарској</w:t>
      </w:r>
      <w:r>
        <w:rPr>
          <w:spacing w:val="-3"/>
          <w:sz w:val="24"/>
        </w:rPr>
        <w:t> </w:t>
      </w:r>
      <w:r>
        <w:rPr>
          <w:sz w:val="24"/>
        </w:rPr>
        <w:t>противвредности;</w:t>
      </w:r>
    </w:p>
    <w:p>
      <w:pPr>
        <w:pStyle w:val="ListParagraph"/>
        <w:numPr>
          <w:ilvl w:val="0"/>
          <w:numId w:val="3"/>
        </w:numPr>
        <w:tabs>
          <w:tab w:pos="1820" w:val="left" w:leader="none"/>
        </w:tabs>
        <w:spacing w:line="240" w:lineRule="auto" w:before="0" w:after="0"/>
        <w:ind w:left="1819" w:right="0" w:hanging="261"/>
        <w:jc w:val="left"/>
        <w:rPr>
          <w:sz w:val="24"/>
        </w:rPr>
      </w:pPr>
      <w:r>
        <w:rPr>
          <w:sz w:val="24"/>
        </w:rPr>
        <w:t>универзитети или непрофитни истраживачки</w:t>
      </w:r>
      <w:r>
        <w:rPr>
          <w:spacing w:val="-4"/>
          <w:sz w:val="24"/>
        </w:rPr>
        <w:t> </w:t>
      </w:r>
      <w:r>
        <w:rPr>
          <w:sz w:val="24"/>
        </w:rPr>
        <w:t>центри;</w:t>
      </w:r>
    </w:p>
    <w:p>
      <w:pPr>
        <w:pStyle w:val="BodyText"/>
        <w:ind w:left="0"/>
        <w:rPr>
          <w:sz w:val="20"/>
        </w:rPr>
      </w:pPr>
    </w:p>
    <w:p>
      <w:pPr>
        <w:pStyle w:val="BodyText"/>
        <w:spacing w:before="2"/>
        <w:ind w:left="0"/>
        <w:rPr>
          <w:sz w:val="20"/>
        </w:rPr>
      </w:pPr>
    </w:p>
    <w:p>
      <w:pPr>
        <w:spacing w:after="0"/>
        <w:rPr>
          <w:sz w:val="20"/>
        </w:rPr>
        <w:sectPr>
          <w:pgSz w:w="12240" w:h="15840"/>
          <w:pgMar w:header="725" w:footer="0" w:top="1340" w:bottom="280" w:left="1680" w:right="1680"/>
        </w:sectPr>
      </w:pPr>
    </w:p>
    <w:p>
      <w:pPr>
        <w:pStyle w:val="BodyText"/>
        <w:spacing w:before="9"/>
        <w:ind w:left="0"/>
        <w:rPr>
          <w:sz w:val="31"/>
        </w:rPr>
      </w:pPr>
    </w:p>
    <w:p>
      <w:pPr>
        <w:pStyle w:val="BodyText"/>
      </w:pPr>
      <w:r>
        <w:rPr/>
        <w:t>фондове;</w:t>
      </w:r>
    </w:p>
    <w:p>
      <w:pPr>
        <w:pStyle w:val="ListParagraph"/>
        <w:numPr>
          <w:ilvl w:val="0"/>
          <w:numId w:val="3"/>
        </w:numPr>
        <w:tabs>
          <w:tab w:pos="537" w:val="left" w:leader="none"/>
          <w:tab w:pos="538" w:val="left" w:leader="none"/>
          <w:tab w:pos="2568" w:val="left" w:leader="none"/>
          <w:tab w:pos="3652" w:val="left" w:leader="none"/>
          <w:tab w:pos="5076" w:val="left" w:leader="none"/>
          <w:tab w:pos="6460" w:val="left" w:leader="none"/>
        </w:tabs>
        <w:spacing w:line="240" w:lineRule="auto" w:before="90" w:after="0"/>
        <w:ind w:left="537" w:right="0" w:hanging="419"/>
        <w:jc w:val="left"/>
        <w:rPr>
          <w:sz w:val="24"/>
        </w:rPr>
      </w:pPr>
      <w:r>
        <w:rPr>
          <w:sz w:val="24"/>
        </w:rPr>
        <w:br w:type="column"/>
        <w:t>институционални</w:t>
        <w:tab/>
        <w:t>улагачи,</w:t>
        <w:tab/>
        <w:t>укључујући</w:t>
        <w:tab/>
        <w:t>регионалне</w:t>
        <w:tab/>
        <w:t>развојне</w:t>
      </w:r>
    </w:p>
    <w:p>
      <w:pPr>
        <w:pStyle w:val="BodyText"/>
        <w:ind w:left="0"/>
      </w:pPr>
    </w:p>
    <w:p>
      <w:pPr>
        <w:pStyle w:val="ListParagraph"/>
        <w:numPr>
          <w:ilvl w:val="0"/>
          <w:numId w:val="3"/>
        </w:numPr>
        <w:tabs>
          <w:tab w:pos="380" w:val="left" w:leader="none"/>
        </w:tabs>
        <w:spacing w:line="240" w:lineRule="auto" w:before="0" w:after="0"/>
        <w:ind w:left="379" w:right="0" w:hanging="261"/>
        <w:jc w:val="left"/>
        <w:rPr>
          <w:sz w:val="24"/>
        </w:rPr>
      </w:pPr>
      <w:r>
        <w:rPr>
          <w:sz w:val="24"/>
        </w:rPr>
        <w:t>самостални орган локалне самоуправе која има у годишњем</w:t>
      </w:r>
      <w:r>
        <w:rPr>
          <w:spacing w:val="-10"/>
          <w:sz w:val="24"/>
        </w:rPr>
        <w:t> </w:t>
      </w:r>
      <w:r>
        <w:rPr>
          <w:sz w:val="24"/>
        </w:rPr>
        <w:t>буџету</w:t>
      </w:r>
    </w:p>
    <w:p>
      <w:pPr>
        <w:spacing w:after="0" w:line="240" w:lineRule="auto"/>
        <w:jc w:val="left"/>
        <w:rPr>
          <w:sz w:val="24"/>
        </w:rPr>
        <w:sectPr>
          <w:type w:val="continuous"/>
          <w:pgSz w:w="12240" w:h="15840"/>
          <w:pgMar w:top="1500" w:bottom="280" w:left="1680" w:right="1680"/>
          <w:cols w:num="2" w:equalWidth="0">
            <w:col w:w="1092" w:space="348"/>
            <w:col w:w="7440"/>
          </w:cols>
        </w:sectPr>
      </w:pPr>
    </w:p>
    <w:p>
      <w:pPr>
        <w:pStyle w:val="BodyText"/>
        <w:ind w:left="1558" w:hanging="1440"/>
      </w:pPr>
      <w:r>
        <w:rPr/>
        <w:t>мање од 10 милиона евра у динарској противвредности и мање од 5.000 становника.</w:t>
      </w:r>
    </w:p>
    <w:p>
      <w:pPr>
        <w:pStyle w:val="BodyText"/>
        <w:ind w:right="122" w:firstLine="1439"/>
        <w:jc w:val="both"/>
      </w:pPr>
      <w:r>
        <w:rPr/>
        <w:t>Повезани привредни субјекти су привредни субјекти између којих постоји неки од следећих односа:</w:t>
      </w:r>
    </w:p>
    <w:p>
      <w:pPr>
        <w:pStyle w:val="ListParagraph"/>
        <w:numPr>
          <w:ilvl w:val="1"/>
          <w:numId w:val="3"/>
        </w:numPr>
        <w:tabs>
          <w:tab w:pos="1865" w:val="left" w:leader="none"/>
        </w:tabs>
        <w:spacing w:line="240" w:lineRule="auto" w:before="0" w:after="0"/>
        <w:ind w:left="118" w:right="118" w:firstLine="1440"/>
        <w:jc w:val="both"/>
        <w:rPr>
          <w:sz w:val="24"/>
        </w:rPr>
      </w:pPr>
      <w:r>
        <w:rPr>
          <w:sz w:val="24"/>
        </w:rPr>
        <w:t>један привредни субјект има већину гласачких права акционара или чланова у другом привредном</w:t>
      </w:r>
      <w:r>
        <w:rPr>
          <w:spacing w:val="-7"/>
          <w:sz w:val="24"/>
        </w:rPr>
        <w:t> </w:t>
      </w:r>
      <w:r>
        <w:rPr>
          <w:sz w:val="24"/>
        </w:rPr>
        <w:t>субјекту;</w:t>
      </w:r>
    </w:p>
    <w:p>
      <w:pPr>
        <w:pStyle w:val="ListParagraph"/>
        <w:numPr>
          <w:ilvl w:val="1"/>
          <w:numId w:val="3"/>
        </w:numPr>
        <w:tabs>
          <w:tab w:pos="1825" w:val="left" w:leader="none"/>
        </w:tabs>
        <w:spacing w:line="240" w:lineRule="auto" w:before="1" w:after="0"/>
        <w:ind w:left="118" w:right="111" w:firstLine="1440"/>
        <w:jc w:val="both"/>
        <w:rPr>
          <w:sz w:val="24"/>
        </w:rPr>
      </w:pPr>
      <w:r>
        <w:rPr>
          <w:sz w:val="24"/>
        </w:rPr>
        <w:t>један привредни субјект има право да именује или разреши већину чланова управе или надзорног одбора у другом привредном</w:t>
      </w:r>
      <w:r>
        <w:rPr>
          <w:spacing w:val="-11"/>
          <w:sz w:val="24"/>
        </w:rPr>
        <w:t> </w:t>
      </w:r>
      <w:r>
        <w:rPr>
          <w:sz w:val="24"/>
        </w:rPr>
        <w:t>субјекту;</w:t>
      </w:r>
    </w:p>
    <w:p>
      <w:pPr>
        <w:pStyle w:val="ListParagraph"/>
        <w:numPr>
          <w:ilvl w:val="1"/>
          <w:numId w:val="3"/>
        </w:numPr>
        <w:tabs>
          <w:tab w:pos="1933" w:val="left" w:leader="none"/>
        </w:tabs>
        <w:spacing w:line="240" w:lineRule="auto" w:before="0" w:after="0"/>
        <w:ind w:left="118" w:right="118" w:firstLine="1440"/>
        <w:jc w:val="both"/>
        <w:rPr>
          <w:sz w:val="24"/>
        </w:rPr>
      </w:pPr>
      <w:r>
        <w:rPr>
          <w:sz w:val="24"/>
        </w:rPr>
        <w:t>један привредни субјекат има доминантан утицај у другом привредном субјекту на основу уговора закљученог с тим другим привредним субјектом или одредбе у статуту тог другог привредног</w:t>
      </w:r>
      <w:r>
        <w:rPr>
          <w:spacing w:val="-12"/>
          <w:sz w:val="24"/>
        </w:rPr>
        <w:t> </w:t>
      </w:r>
      <w:r>
        <w:rPr>
          <w:sz w:val="24"/>
        </w:rPr>
        <w:t>субјекта;</w:t>
      </w:r>
    </w:p>
    <w:p>
      <w:pPr>
        <w:pStyle w:val="ListParagraph"/>
        <w:numPr>
          <w:ilvl w:val="1"/>
          <w:numId w:val="3"/>
        </w:numPr>
        <w:tabs>
          <w:tab w:pos="1889" w:val="left" w:leader="none"/>
        </w:tabs>
        <w:spacing w:line="240" w:lineRule="auto" w:before="0" w:after="0"/>
        <w:ind w:left="118" w:right="113" w:firstLine="1440"/>
        <w:jc w:val="both"/>
        <w:rPr>
          <w:sz w:val="24"/>
        </w:rPr>
      </w:pPr>
      <w:r>
        <w:rPr>
          <w:sz w:val="24"/>
        </w:rPr>
        <w:t>један привредни субјект, који је акционар или члан у другом привредном субјекту, самостално контролише, на основу договора са осталим акционарима или члановима у том другом привредном субјекту, већину гласачких права акционара или чланова у том другом привредном</w:t>
      </w:r>
      <w:r>
        <w:rPr>
          <w:spacing w:val="-10"/>
          <w:sz w:val="24"/>
        </w:rPr>
        <w:t> </w:t>
      </w:r>
      <w:r>
        <w:rPr>
          <w:sz w:val="24"/>
        </w:rPr>
        <w:t>субјекту.</w:t>
      </w:r>
    </w:p>
    <w:p>
      <w:pPr>
        <w:pStyle w:val="BodyText"/>
        <w:ind w:right="116" w:firstLine="1439"/>
        <w:jc w:val="both"/>
      </w:pPr>
      <w:r>
        <w:rPr/>
        <w:t>Доминантан утицај у другом привредном субјекту не постоји ако улагачи из става 3. овог члана нису непосредно или посредно укључени у управљање тим другим привредним субјектом, без обзира на њихова права која имају као власници капитала.</w:t>
      </w:r>
    </w:p>
    <w:p>
      <w:pPr>
        <w:pStyle w:val="BodyText"/>
        <w:ind w:right="114" w:firstLine="1439"/>
        <w:jc w:val="both"/>
      </w:pPr>
      <w:r>
        <w:rPr/>
        <w:t>Повезани привредни субјекти су и они привредни субјекти између којих постоји, преко једног или више привредних субјеката, неки од односа описаних у ставу 4. овог члана као и привредни субјекти који имају једног или више улагача из става 3. овог</w:t>
      </w:r>
      <w:r>
        <w:rPr>
          <w:spacing w:val="-2"/>
        </w:rPr>
        <w:t> </w:t>
      </w:r>
      <w:r>
        <w:rPr/>
        <w:t>члана.</w:t>
      </w:r>
    </w:p>
    <w:p>
      <w:pPr>
        <w:pStyle w:val="BodyText"/>
        <w:ind w:right="111" w:firstLine="1439"/>
        <w:jc w:val="both"/>
      </w:pPr>
      <w:r>
        <w:rPr/>
        <w:t>Повезани привредни субјекти су и они привредни субјекти између којих постоји, преко једног физичког лица или групе физичких лица која послују заједно, неки од односа из става 4. овог члана, ако привредни субјекти своју делатност или део своје делатности обављају на истом релевантном тржишту или на суседним</w:t>
      </w:r>
      <w:r>
        <w:rPr>
          <w:spacing w:val="-3"/>
        </w:rPr>
        <w:t> </w:t>
      </w:r>
      <w:r>
        <w:rPr/>
        <w:t>тржиштима.</w:t>
      </w:r>
    </w:p>
    <w:p>
      <w:pPr>
        <w:pStyle w:val="BodyText"/>
        <w:spacing w:before="1"/>
        <w:ind w:right="117" w:firstLine="1439"/>
        <w:jc w:val="both"/>
      </w:pPr>
      <w:r>
        <w:rPr/>
        <w:t>Суседно тржиште је тржиште производа или услуга које се на вертикалном нивоу налази директно изнад или испод релевантног тржишта.</w:t>
      </w:r>
    </w:p>
    <w:p>
      <w:pPr>
        <w:pStyle w:val="BodyText"/>
        <w:ind w:right="110" w:firstLine="1439"/>
        <w:jc w:val="both"/>
      </w:pPr>
      <w:r>
        <w:rPr/>
        <w:t>Привредни субјекат није мали или средњи привредни субјекат ни ако јавни орган сам или више њих заједнички, непосредно или посредно, контролишу 25% или више капитала или гласачких права у привредном субјекту.</w:t>
      </w:r>
    </w:p>
    <w:p>
      <w:pPr>
        <w:spacing w:after="0"/>
        <w:jc w:val="both"/>
        <w:sectPr>
          <w:type w:val="continuous"/>
          <w:pgSz w:w="12240" w:h="15840"/>
          <w:pgMar w:top="1500" w:bottom="280" w:left="1680" w:right="1680"/>
        </w:sectPr>
      </w:pPr>
    </w:p>
    <w:p>
      <w:pPr>
        <w:pStyle w:val="BodyText"/>
        <w:spacing w:before="80"/>
        <w:ind w:right="109" w:firstLine="1439"/>
        <w:jc w:val="both"/>
      </w:pPr>
      <w:r>
        <w:rPr/>
        <w:t>Привредни субјекат даје изјаву о свом статусу независног привредног субјекта, партнерског привредног субјекта или повезаног привредног субјекта, као и изјаву о подацима из члана 4. овог правилника, при чему </w:t>
      </w:r>
      <w:r>
        <w:rPr>
          <w:spacing w:val="3"/>
        </w:rPr>
        <w:t>ту </w:t>
      </w:r>
      <w:r>
        <w:rPr/>
        <w:t>изјаву привредни субјект може дати и кад је капитал тако распоређен да не може тачно да се одреди у чијој је својини, с тим што привредни субјект може онда у доброј вери изјавити да се основано може претпоставити да један или више међусобно повезаних привредних субјеката нема у својини 25% или више</w:t>
      </w:r>
      <w:r>
        <w:rPr>
          <w:spacing w:val="-8"/>
        </w:rPr>
        <w:t> </w:t>
      </w:r>
      <w:r>
        <w:rPr/>
        <w:t>капитала.</w:t>
      </w:r>
    </w:p>
    <w:p>
      <w:pPr>
        <w:pStyle w:val="BodyText"/>
        <w:ind w:right="114" w:firstLine="1439"/>
        <w:jc w:val="both"/>
      </w:pPr>
      <w:r>
        <w:rPr/>
        <w:t>Давање оваквих изјава не утиче на могућност проверавања и испитивања њихове тачности.</w:t>
      </w:r>
    </w:p>
    <w:p>
      <w:pPr>
        <w:pStyle w:val="BodyText"/>
        <w:ind w:left="0"/>
        <w:rPr>
          <w:sz w:val="26"/>
        </w:rPr>
      </w:pPr>
    </w:p>
    <w:p>
      <w:pPr>
        <w:pStyle w:val="BodyText"/>
        <w:ind w:left="0"/>
        <w:rPr>
          <w:sz w:val="26"/>
        </w:rPr>
      </w:pPr>
    </w:p>
    <w:p>
      <w:pPr>
        <w:pStyle w:val="BodyText"/>
        <w:spacing w:before="230"/>
        <w:ind w:left="1769" w:right="1772"/>
        <w:jc w:val="center"/>
      </w:pPr>
      <w:r>
        <w:rPr/>
        <w:t>Подаци који служе за одређивање броја запослених и финансијских граница и референтно раздобље</w:t>
      </w:r>
    </w:p>
    <w:p>
      <w:pPr>
        <w:pStyle w:val="BodyText"/>
        <w:ind w:left="0"/>
      </w:pPr>
    </w:p>
    <w:p>
      <w:pPr>
        <w:pStyle w:val="BodyText"/>
        <w:ind w:left="142" w:right="139"/>
        <w:jc w:val="center"/>
      </w:pPr>
      <w:r>
        <w:rPr/>
        <w:t>Члан 4б</w:t>
      </w:r>
    </w:p>
    <w:p>
      <w:pPr>
        <w:pStyle w:val="BodyText"/>
        <w:ind w:right="117" w:firstLine="1439"/>
        <w:jc w:val="both"/>
      </w:pPr>
      <w:r>
        <w:rPr/>
        <w:t>Подаци о броју запослених и финансијским границама су подаци који се односе на последње одобрено рачуноводствено раздобље и израчунавају се на годишњој основи. Подаци се узимају у обзир почев од дана закључивања пословних књига. Висина промета израчунава се без пореза на додату вредност (ПДВ) и осталих посредних</w:t>
      </w:r>
      <w:r>
        <w:rPr>
          <w:spacing w:val="-1"/>
        </w:rPr>
        <w:t> </w:t>
      </w:r>
      <w:r>
        <w:rPr/>
        <w:t>пореза.</w:t>
      </w:r>
    </w:p>
    <w:p>
      <w:pPr>
        <w:pStyle w:val="BodyText"/>
        <w:spacing w:before="1"/>
        <w:ind w:right="113" w:firstLine="1439"/>
        <w:jc w:val="both"/>
      </w:pPr>
      <w:r>
        <w:rPr/>
        <w:t>Ако привредни субјекат на дан закључивања пословних књига  утврди да је на годишњој основи премашио број запослених или финансијске границе из члана 4. овог правилника или да је пао испод тог броја, односно границе, он стиче или губи положај малог или средњег привредног субјекта само ако се то понови у току два узастопна рачуноводствена</w:t>
      </w:r>
      <w:r>
        <w:rPr>
          <w:spacing w:val="-13"/>
        </w:rPr>
        <w:t> </w:t>
      </w:r>
      <w:r>
        <w:rPr/>
        <w:t>раздобља.</w:t>
      </w:r>
    </w:p>
    <w:p>
      <w:pPr>
        <w:pStyle w:val="BodyText"/>
        <w:ind w:right="114" w:firstLine="1439"/>
        <w:jc w:val="both"/>
      </w:pPr>
      <w:r>
        <w:rPr/>
        <w:t>Код новооснованих привредних субјеката чији редовни годишњи финансијски извештаји нису још одобрени, подаци се изводе путем процене у доброј вери, током пословне године.</w:t>
      </w:r>
    </w:p>
    <w:p>
      <w:pPr>
        <w:pStyle w:val="BodyText"/>
        <w:spacing w:line="550" w:lineRule="atLeast" w:before="2"/>
        <w:ind w:left="3610" w:right="3605"/>
        <w:jc w:val="center"/>
      </w:pPr>
      <w:r>
        <w:rPr/>
        <w:t>Број запослених Члан 4в</w:t>
      </w:r>
    </w:p>
    <w:p>
      <w:pPr>
        <w:pStyle w:val="BodyText"/>
        <w:spacing w:before="2"/>
        <w:ind w:right="118" w:firstLine="1439"/>
        <w:jc w:val="both"/>
      </w:pPr>
      <w:r>
        <w:rPr/>
        <w:t>Број запослених одговара броју годишњих радних јединица (у даљем тексту: ГРЈ), тј. броју запослених с пуним радним временом који су радили у привредном субјекту или у његово име током целе референтне године.</w:t>
      </w:r>
    </w:p>
    <w:p>
      <w:pPr>
        <w:pStyle w:val="BodyText"/>
        <w:ind w:right="110" w:firstLine="1439"/>
        <w:jc w:val="both"/>
      </w:pPr>
      <w:r>
        <w:rPr/>
        <w:t>Рад лица која нису радила целу референтну годину, лица која су радила непуно радно време, без обзира на то колико је трајало то радно време, и рад сезонских радника (на основу уговора о раду или уговора о обављању привремених и повремених послова) узима се као део</w:t>
      </w:r>
      <w:r>
        <w:rPr>
          <w:spacing w:val="-1"/>
        </w:rPr>
        <w:t> </w:t>
      </w:r>
      <w:r>
        <w:rPr/>
        <w:t>ГРЈ.</w:t>
      </w:r>
    </w:p>
    <w:p>
      <w:pPr>
        <w:pStyle w:val="BodyText"/>
        <w:spacing w:before="1"/>
        <w:ind w:left="1558"/>
      </w:pPr>
      <w:r>
        <w:rPr/>
        <w:t>Особље привредног субјекта чине:</w:t>
      </w:r>
    </w:p>
    <w:p>
      <w:pPr>
        <w:pStyle w:val="ListParagraph"/>
        <w:numPr>
          <w:ilvl w:val="0"/>
          <w:numId w:val="4"/>
        </w:numPr>
        <w:tabs>
          <w:tab w:pos="1818" w:val="left" w:leader="none"/>
        </w:tabs>
        <w:spacing w:line="240" w:lineRule="auto" w:before="0" w:after="0"/>
        <w:ind w:left="118" w:right="0" w:firstLine="1440"/>
        <w:jc w:val="left"/>
        <w:rPr>
          <w:sz w:val="24"/>
        </w:rPr>
      </w:pPr>
      <w:r>
        <w:rPr>
          <w:sz w:val="24"/>
        </w:rPr>
        <w:t>запослени;</w:t>
      </w:r>
    </w:p>
    <w:p>
      <w:pPr>
        <w:pStyle w:val="ListParagraph"/>
        <w:numPr>
          <w:ilvl w:val="0"/>
          <w:numId w:val="4"/>
        </w:numPr>
        <w:tabs>
          <w:tab w:pos="1856" w:val="left" w:leader="none"/>
        </w:tabs>
        <w:spacing w:line="240" w:lineRule="auto" w:before="0" w:after="0"/>
        <w:ind w:left="1855" w:right="0" w:hanging="297"/>
        <w:jc w:val="left"/>
        <w:rPr>
          <w:sz w:val="24"/>
        </w:rPr>
      </w:pPr>
      <w:r>
        <w:rPr>
          <w:sz w:val="24"/>
        </w:rPr>
        <w:t>лица</w:t>
      </w:r>
      <w:r>
        <w:rPr>
          <w:spacing w:val="36"/>
          <w:sz w:val="24"/>
        </w:rPr>
        <w:t> </w:t>
      </w:r>
      <w:r>
        <w:rPr>
          <w:sz w:val="24"/>
        </w:rPr>
        <w:t>која</w:t>
      </w:r>
      <w:r>
        <w:rPr>
          <w:spacing w:val="37"/>
          <w:sz w:val="24"/>
        </w:rPr>
        <w:t> </w:t>
      </w:r>
      <w:r>
        <w:rPr>
          <w:sz w:val="24"/>
        </w:rPr>
        <w:t>раде</w:t>
      </w:r>
      <w:r>
        <w:rPr>
          <w:spacing w:val="36"/>
          <w:sz w:val="24"/>
        </w:rPr>
        <w:t> </w:t>
      </w:r>
      <w:r>
        <w:rPr>
          <w:sz w:val="24"/>
        </w:rPr>
        <w:t>за</w:t>
      </w:r>
      <w:r>
        <w:rPr>
          <w:spacing w:val="37"/>
          <w:sz w:val="24"/>
        </w:rPr>
        <w:t> </w:t>
      </w:r>
      <w:r>
        <w:rPr>
          <w:sz w:val="24"/>
        </w:rPr>
        <w:t>подређени</w:t>
      </w:r>
      <w:r>
        <w:rPr>
          <w:spacing w:val="39"/>
          <w:sz w:val="24"/>
        </w:rPr>
        <w:t> </w:t>
      </w:r>
      <w:r>
        <w:rPr>
          <w:sz w:val="24"/>
        </w:rPr>
        <w:t>привредни</w:t>
      </w:r>
      <w:r>
        <w:rPr>
          <w:spacing w:val="38"/>
          <w:sz w:val="24"/>
        </w:rPr>
        <w:t> </w:t>
      </w:r>
      <w:r>
        <w:rPr>
          <w:sz w:val="24"/>
        </w:rPr>
        <w:t>субјекат</w:t>
      </w:r>
      <w:r>
        <w:rPr>
          <w:spacing w:val="40"/>
          <w:sz w:val="24"/>
        </w:rPr>
        <w:t> </w:t>
      </w:r>
      <w:r>
        <w:rPr>
          <w:sz w:val="24"/>
        </w:rPr>
        <w:t>ако</w:t>
      </w:r>
      <w:r>
        <w:rPr>
          <w:spacing w:val="37"/>
          <w:sz w:val="24"/>
        </w:rPr>
        <w:t> </w:t>
      </w:r>
      <w:r>
        <w:rPr>
          <w:sz w:val="24"/>
        </w:rPr>
        <w:t>се</w:t>
      </w:r>
      <w:r>
        <w:rPr>
          <w:spacing w:val="39"/>
          <w:sz w:val="24"/>
        </w:rPr>
        <w:t> </w:t>
      </w:r>
      <w:r>
        <w:rPr>
          <w:sz w:val="24"/>
        </w:rPr>
        <w:t>сматрају</w:t>
      </w:r>
    </w:p>
    <w:p>
      <w:pPr>
        <w:pStyle w:val="BodyText"/>
      </w:pPr>
      <w:r>
        <w:rPr/>
        <w:t>запосленим;</w:t>
      </w:r>
    </w:p>
    <w:p>
      <w:pPr>
        <w:pStyle w:val="ListParagraph"/>
        <w:numPr>
          <w:ilvl w:val="0"/>
          <w:numId w:val="4"/>
        </w:numPr>
        <w:tabs>
          <w:tab w:pos="1818" w:val="left" w:leader="none"/>
        </w:tabs>
        <w:spacing w:line="240" w:lineRule="auto" w:before="0" w:after="0"/>
        <w:ind w:left="118" w:right="0" w:firstLine="1440"/>
        <w:jc w:val="left"/>
        <w:rPr>
          <w:sz w:val="24"/>
        </w:rPr>
      </w:pPr>
      <w:r>
        <w:rPr>
          <w:sz w:val="24"/>
        </w:rPr>
        <w:t>власници - менаџери;</w:t>
      </w:r>
    </w:p>
    <w:p>
      <w:pPr>
        <w:spacing w:after="0" w:line="240" w:lineRule="auto"/>
        <w:jc w:val="left"/>
        <w:rPr>
          <w:sz w:val="24"/>
        </w:rPr>
        <w:sectPr>
          <w:pgSz w:w="12240" w:h="15840"/>
          <w:pgMar w:header="725" w:footer="0" w:top="1340" w:bottom="280" w:left="1680" w:right="1680"/>
        </w:sectPr>
      </w:pPr>
    </w:p>
    <w:p>
      <w:pPr>
        <w:pStyle w:val="ListParagraph"/>
        <w:numPr>
          <w:ilvl w:val="0"/>
          <w:numId w:val="4"/>
        </w:numPr>
        <w:tabs>
          <w:tab w:pos="1911" w:val="left" w:leader="none"/>
        </w:tabs>
        <w:spacing w:line="240" w:lineRule="auto" w:before="80" w:after="0"/>
        <w:ind w:left="118" w:right="112" w:firstLine="1440"/>
        <w:jc w:val="both"/>
        <w:rPr>
          <w:sz w:val="24"/>
        </w:rPr>
      </w:pPr>
      <w:r>
        <w:rPr>
          <w:sz w:val="24"/>
        </w:rPr>
        <w:t>партнери који су редовно укључени у делатност привредног субјекта и који имају користи од финансијских предности привредног</w:t>
      </w:r>
      <w:r>
        <w:rPr>
          <w:spacing w:val="-18"/>
          <w:sz w:val="24"/>
        </w:rPr>
        <w:t> </w:t>
      </w:r>
      <w:r>
        <w:rPr>
          <w:sz w:val="24"/>
        </w:rPr>
        <w:t>субјекта.</w:t>
      </w:r>
    </w:p>
    <w:p>
      <w:pPr>
        <w:pStyle w:val="BodyText"/>
        <w:ind w:right="118" w:firstLine="1439"/>
        <w:jc w:val="both"/>
      </w:pPr>
      <w:r>
        <w:rPr/>
        <w:t>Приправници или студенти који су на стручној обуци и који имају уговор о раду у својству приправника или уговор о стручном оспособљавању и усавршавању, не сматрају се особљем.</w:t>
      </w:r>
    </w:p>
    <w:p>
      <w:pPr>
        <w:pStyle w:val="BodyText"/>
        <w:spacing w:line="550" w:lineRule="atLeast" w:before="2"/>
        <w:ind w:left="4047" w:right="2100" w:hanging="1928"/>
      </w:pPr>
      <w:r>
        <w:rPr/>
        <w:t>Одређивање података о привредном субјекту Члан 4г</w:t>
      </w:r>
    </w:p>
    <w:p>
      <w:pPr>
        <w:pStyle w:val="BodyText"/>
        <w:spacing w:before="2"/>
        <w:ind w:right="119" w:firstLine="1439"/>
        <w:jc w:val="both"/>
      </w:pPr>
      <w:r>
        <w:rPr/>
        <w:t>Подаци о независном привредном субјекту, укључујући и број запослених, одређују се искључиво на основу његових редовних годишњих финансијских извештаја.</w:t>
      </w:r>
    </w:p>
    <w:p>
      <w:pPr>
        <w:pStyle w:val="BodyText"/>
        <w:ind w:right="110" w:firstLine="1439"/>
        <w:jc w:val="both"/>
      </w:pPr>
      <w:r>
        <w:rPr/>
        <w:t>Подаци о привредном субјекту који има партнерске привредне субјекте или повезане привредне субјекте, укључујући и број запослених, одређују се на основу редовних годишњих финансијских извештаја и осталих података привредног субјекта или на основу консолидованих финансијских извештаја привредног субјекта или консолидованих финансијских извештаја у којима је привредни субјект укључен путем консолидације.</w:t>
      </w:r>
    </w:p>
    <w:p>
      <w:pPr>
        <w:pStyle w:val="BodyText"/>
        <w:ind w:right="117" w:firstLine="1439"/>
        <w:jc w:val="both"/>
      </w:pPr>
      <w:r>
        <w:rPr/>
        <w:t>Подацима из става 2. овог члана додају се подаци о сваком партнерском привредном субјекту предметног привредног субјекта, који се налази на непосредно вишем или нижем нивоу у власничком низу од предметног привредног субјекта. Додавање је сразмерно проценту удела у капиталу или гласачким правима, шта је веће. Код друштава са узајамним уделима важи већи проценат.</w:t>
      </w:r>
    </w:p>
    <w:p>
      <w:pPr>
        <w:pStyle w:val="BodyText"/>
        <w:spacing w:before="1"/>
        <w:ind w:right="116" w:firstLine="1439"/>
        <w:jc w:val="both"/>
      </w:pPr>
      <w:r>
        <w:rPr/>
        <w:t>Подацима из ст. 2. и 3. овог члана додаје се 100% података о сваком привредном субјекту који је непосредно или посредно повезан са предметним привредним субјектом, изузев ако ови подаци нису већ укључени у консолидовани финансијски извештај.</w:t>
      </w:r>
    </w:p>
    <w:p>
      <w:pPr>
        <w:pStyle w:val="BodyText"/>
        <w:ind w:right="113" w:firstLine="1439"/>
        <w:jc w:val="both"/>
      </w:pPr>
      <w:r>
        <w:rPr/>
        <w:t>Ради примене ст. 2, 3. и 4. овог члана, подаци о партнерским привредним субјектима предметног привредног субјекта, изводе се из њихових редовних годишњих финансијских извештаја или из других података у консолидованом облику и њима се додаје 100% података о свим привредним субјектима који су с њима повезани, изузев ако ти подаци нису већ укључени у консолидовани финансијски извештај.</w:t>
      </w:r>
    </w:p>
    <w:p>
      <w:pPr>
        <w:pStyle w:val="BodyText"/>
        <w:ind w:right="113" w:firstLine="1439"/>
        <w:jc w:val="both"/>
      </w:pPr>
      <w:r>
        <w:rPr/>
        <w:t>Ради примене ст. 2, 3. и 4. овог члана, подаци о привредном субјекту који је повезан са предметним привредним субјектом, изводе се из његових редовних годишњих финансијских извештаја или из других података у консолидованом облику и њима се сразмерно додају подаци о сваком могућем привредном субјекту који је партнер овог повезаног привредног субјекта, и који се налази на непосредно вишем или непосредно нижем нивоу власничког низа од предметног привредног субјекта, изузев ако они нису укључени у консолидовани финансијски извештај у проценту који је најмање сразмеран проценту утврђеном на основу става 3. члана овог члана.</w:t>
      </w:r>
    </w:p>
    <w:p>
      <w:pPr>
        <w:pStyle w:val="BodyText"/>
        <w:spacing w:before="1"/>
        <w:ind w:right="111" w:firstLine="1439"/>
        <w:jc w:val="both"/>
      </w:pPr>
      <w:r>
        <w:rPr/>
        <w:t>Ако у консолидованим финансијским извештајима нема податка о запосленима у привредном субјекту, број запослених израчунава се сразмерним</w:t>
      </w:r>
    </w:p>
    <w:p>
      <w:pPr>
        <w:spacing w:after="0"/>
        <w:jc w:val="both"/>
        <w:sectPr>
          <w:pgSz w:w="12240" w:h="15840"/>
          <w:pgMar w:header="725" w:footer="0" w:top="1340" w:bottom="280" w:left="1680" w:right="1680"/>
        </w:sectPr>
      </w:pPr>
    </w:p>
    <w:p>
      <w:pPr>
        <w:pStyle w:val="BodyText"/>
        <w:spacing w:before="80"/>
      </w:pPr>
      <w:r>
        <w:rPr/>
        <w:t>додавањем података од његових партнерских привредних субјеката и додавањем података од привредних субјеката с којим је повезан.”</w:t>
      </w:r>
    </w:p>
    <w:p>
      <w:pPr>
        <w:pStyle w:val="BodyText"/>
        <w:spacing w:before="11"/>
        <w:ind w:left="0"/>
        <w:rPr>
          <w:sz w:val="23"/>
        </w:rPr>
      </w:pPr>
    </w:p>
    <w:p>
      <w:pPr>
        <w:pStyle w:val="BodyText"/>
        <w:ind w:left="4066"/>
      </w:pPr>
      <w:r>
        <w:rPr/>
        <w:t>Члан 6.</w:t>
      </w:r>
    </w:p>
    <w:p>
      <w:pPr>
        <w:pStyle w:val="BodyText"/>
        <w:ind w:right="116" w:firstLine="1439"/>
        <w:jc w:val="both"/>
      </w:pPr>
      <w:r>
        <w:rPr/>
        <w:t>У члану 5. став 1. тачка 5) речи: „на основу уговора закљученог са закуподавцем, односно уступиоцем - физичким лицем или јединицом локалне самоуправе или црквом или манастиром”, бришу се.</w:t>
      </w:r>
    </w:p>
    <w:p>
      <w:pPr>
        <w:pStyle w:val="BodyText"/>
        <w:ind w:left="1558"/>
      </w:pPr>
      <w:r>
        <w:rPr/>
        <w:t>Тачка 8) мења се и гласи:</w:t>
      </w:r>
    </w:p>
    <w:p>
      <w:pPr>
        <w:pStyle w:val="BodyText"/>
        <w:ind w:right="109" w:firstLine="1439"/>
        <w:jc w:val="both"/>
      </w:pPr>
      <w:r>
        <w:rPr/>
        <w:t>„8) има три прикупљене понуде за набавку инвестиције, односно прихватљивих трошкова према Листи прихватљивих инвестиција и трошкова за вредност већу од 10.000 евра у динарској противвредности према месечном курсу Европске Комисије у месецу који претходи месецу у коме је објављен јавни позив, односно једну понуду за набавку инвестиције за вредност до 10.000 евра, а које су упоредиве по садржају и по спецификацијама и важеће на дан подношења захтева, осим за реализоване опште трошкове за које доставља рачун;”.</w:t>
      </w:r>
    </w:p>
    <w:p>
      <w:pPr>
        <w:pStyle w:val="BodyText"/>
        <w:spacing w:before="1"/>
        <w:ind w:left="1558"/>
      </w:pPr>
      <w:r>
        <w:rPr/>
        <w:t>Тачка 12), брише се.</w:t>
      </w:r>
    </w:p>
    <w:p>
      <w:pPr>
        <w:pStyle w:val="BodyText"/>
        <w:ind w:left="1558"/>
      </w:pPr>
      <w:r>
        <w:rPr/>
        <w:t>У тачки 13) речи: „(DG SANCO)” замењују се речима: „(DG</w:t>
      </w:r>
    </w:p>
    <w:p>
      <w:pPr>
        <w:pStyle w:val="BodyText"/>
      </w:pPr>
      <w:r>
        <w:rPr/>
        <w:t>SANTE)”.</w:t>
      </w:r>
    </w:p>
    <w:p>
      <w:pPr>
        <w:pStyle w:val="BodyText"/>
        <w:ind w:left="0"/>
        <w:rPr>
          <w:sz w:val="26"/>
        </w:rPr>
      </w:pPr>
    </w:p>
    <w:p>
      <w:pPr>
        <w:pStyle w:val="BodyText"/>
        <w:ind w:left="0"/>
        <w:rPr>
          <w:sz w:val="26"/>
        </w:rPr>
      </w:pPr>
    </w:p>
    <w:p>
      <w:pPr>
        <w:pStyle w:val="BodyText"/>
        <w:spacing w:before="230"/>
        <w:ind w:left="4066"/>
      </w:pPr>
      <w:r>
        <w:rPr/>
        <w:t>Члан 7.</w:t>
      </w:r>
    </w:p>
    <w:p>
      <w:pPr>
        <w:pStyle w:val="BodyText"/>
        <w:ind w:left="1558"/>
      </w:pPr>
      <w:r>
        <w:rPr/>
        <w:t>У члану 13. став 1. тачка 8) мења се и гласи:</w:t>
      </w:r>
    </w:p>
    <w:p>
      <w:pPr>
        <w:pStyle w:val="BodyText"/>
        <w:ind w:right="117" w:firstLine="1499"/>
        <w:jc w:val="both"/>
      </w:pPr>
      <w:r>
        <w:rPr/>
        <w:t>„8) картице за некретнине, постројења и опрему на дан 31. децембар претходне године у односу на годину у којој се подноси захтев, као и на дан подношења захтева за одобравање пројекта, ако води књиге по систему двојног књиговодства;”.</w:t>
      </w:r>
    </w:p>
    <w:p>
      <w:pPr>
        <w:pStyle w:val="BodyText"/>
        <w:spacing w:before="1"/>
        <w:ind w:firstLine="1439"/>
      </w:pPr>
      <w:r>
        <w:rPr/>
        <w:t>У тачки 11) речи: „- физичким лицем или јединицом локалне самоуправе или црквом или манастиром”, бришу се.</w:t>
      </w:r>
    </w:p>
    <w:p>
      <w:pPr>
        <w:pStyle w:val="BodyText"/>
        <w:ind w:left="0"/>
        <w:rPr>
          <w:sz w:val="26"/>
        </w:rPr>
      </w:pPr>
    </w:p>
    <w:p>
      <w:pPr>
        <w:pStyle w:val="BodyText"/>
        <w:spacing w:before="159"/>
        <w:ind w:left="142" w:right="138"/>
        <w:jc w:val="center"/>
      </w:pPr>
      <w:r>
        <w:rPr/>
        <w:t>Члан 8.</w:t>
      </w:r>
    </w:p>
    <w:p>
      <w:pPr>
        <w:pStyle w:val="BodyText"/>
        <w:ind w:left="1558"/>
      </w:pPr>
      <w:r>
        <w:rPr/>
        <w:t>У члану 15. став 1. тачка 2), после речи: „број” додају се речи:</w:t>
      </w:r>
    </w:p>
    <w:p>
      <w:pPr>
        <w:pStyle w:val="BodyText"/>
      </w:pPr>
      <w:r>
        <w:rPr/>
        <w:t>„подносиоца захтева”.</w:t>
      </w:r>
    </w:p>
    <w:p>
      <w:pPr>
        <w:pStyle w:val="BodyText"/>
        <w:ind w:left="1558"/>
      </w:pPr>
      <w:r>
        <w:rPr/>
        <w:t>Тачка 9) мења се и гласи:</w:t>
      </w:r>
    </w:p>
    <w:p>
      <w:pPr>
        <w:pStyle w:val="BodyText"/>
        <w:tabs>
          <w:tab w:pos="2078" w:val="left" w:leader="none"/>
          <w:tab w:pos="2918" w:val="left" w:leader="none"/>
          <w:tab w:pos="4225" w:val="left" w:leader="none"/>
          <w:tab w:pos="4807" w:val="left" w:leader="none"/>
          <w:tab w:pos="5666" w:val="left" w:leader="none"/>
          <w:tab w:pos="7292" w:val="left" w:leader="none"/>
          <w:tab w:pos="7635" w:val="left" w:leader="none"/>
        </w:tabs>
        <w:ind w:right="114" w:firstLine="1439"/>
      </w:pPr>
      <w:r>
        <w:rPr/>
        <w:t>„9)</w:t>
        <w:tab/>
        <w:t>изјаву</w:t>
        <w:tab/>
        <w:t>добављача</w:t>
        <w:tab/>
        <w:t>под</w:t>
        <w:tab/>
        <w:t>пуном</w:t>
        <w:tab/>
        <w:t>материјалном</w:t>
        <w:tab/>
        <w:t>и</w:t>
        <w:tab/>
        <w:t>кривичном одговорношћу</w:t>
      </w:r>
      <w:r>
        <w:rPr>
          <w:spacing w:val="8"/>
        </w:rPr>
        <w:t> </w:t>
      </w:r>
      <w:r>
        <w:rPr/>
        <w:t>да</w:t>
      </w:r>
      <w:r>
        <w:rPr>
          <w:spacing w:val="12"/>
        </w:rPr>
        <w:t> </w:t>
      </w:r>
      <w:r>
        <w:rPr/>
        <w:t>је</w:t>
      </w:r>
      <w:r>
        <w:rPr>
          <w:spacing w:val="14"/>
        </w:rPr>
        <w:t> </w:t>
      </w:r>
      <w:r>
        <w:rPr/>
        <w:t>земља</w:t>
      </w:r>
      <w:r>
        <w:rPr>
          <w:spacing w:val="12"/>
        </w:rPr>
        <w:t> </w:t>
      </w:r>
      <w:r>
        <w:rPr/>
        <w:t>порекла</w:t>
      </w:r>
      <w:r>
        <w:rPr>
          <w:spacing w:val="12"/>
        </w:rPr>
        <w:t> </w:t>
      </w:r>
      <w:r>
        <w:rPr/>
        <w:t>опреме,</w:t>
      </w:r>
      <w:r>
        <w:rPr>
          <w:spacing w:val="14"/>
        </w:rPr>
        <w:t> </w:t>
      </w:r>
      <w:r>
        <w:rPr/>
        <w:t>радова</w:t>
      </w:r>
      <w:r>
        <w:rPr>
          <w:spacing w:val="12"/>
        </w:rPr>
        <w:t> </w:t>
      </w:r>
      <w:r>
        <w:rPr/>
        <w:t>и</w:t>
      </w:r>
      <w:r>
        <w:rPr>
          <w:spacing w:val="18"/>
        </w:rPr>
        <w:t> </w:t>
      </w:r>
      <w:r>
        <w:rPr/>
        <w:t>услуга</w:t>
      </w:r>
      <w:r>
        <w:rPr>
          <w:spacing w:val="14"/>
        </w:rPr>
        <w:t> </w:t>
      </w:r>
      <w:r>
        <w:rPr/>
        <w:t>земља</w:t>
      </w:r>
      <w:r>
        <w:rPr>
          <w:spacing w:val="12"/>
        </w:rPr>
        <w:t> </w:t>
      </w:r>
      <w:r>
        <w:rPr/>
        <w:t>из</w:t>
      </w:r>
      <w:r>
        <w:rPr>
          <w:spacing w:val="14"/>
        </w:rPr>
        <w:t> </w:t>
      </w:r>
      <w:r>
        <w:rPr/>
        <w:t>члана</w:t>
      </w:r>
      <w:r>
        <w:rPr>
          <w:spacing w:val="13"/>
        </w:rPr>
        <w:t> </w:t>
      </w:r>
      <w:r>
        <w:rPr/>
        <w:t>5.</w:t>
      </w:r>
      <w:r>
        <w:rPr>
          <w:spacing w:val="13"/>
        </w:rPr>
        <w:t> </w:t>
      </w:r>
      <w:r>
        <w:rPr/>
        <w:t>став</w:t>
      </w:r>
    </w:p>
    <w:p>
      <w:pPr>
        <w:pStyle w:val="BodyText"/>
      </w:pPr>
      <w:r>
        <w:rPr/>
        <w:t>1. тачка 11) овог правилника.”</w:t>
      </w:r>
    </w:p>
    <w:p>
      <w:pPr>
        <w:pStyle w:val="BodyText"/>
        <w:spacing w:before="1"/>
        <w:ind w:left="0"/>
      </w:pPr>
    </w:p>
    <w:p>
      <w:pPr>
        <w:pStyle w:val="BodyText"/>
        <w:ind w:left="1558" w:right="4043" w:firstLine="2508"/>
      </w:pPr>
      <w:r>
        <w:rPr/>
        <w:t>Члан 9. У члану 22. тачка 9), брише се.</w:t>
      </w:r>
    </w:p>
    <w:p>
      <w:pPr>
        <w:pStyle w:val="BodyText"/>
        <w:ind w:left="0"/>
        <w:rPr>
          <w:sz w:val="26"/>
        </w:rPr>
      </w:pPr>
    </w:p>
    <w:p>
      <w:pPr>
        <w:pStyle w:val="BodyText"/>
        <w:ind w:left="0"/>
        <w:rPr>
          <w:sz w:val="22"/>
        </w:rPr>
      </w:pPr>
    </w:p>
    <w:p>
      <w:pPr>
        <w:pStyle w:val="BodyText"/>
        <w:ind w:left="4006"/>
      </w:pPr>
      <w:r>
        <w:rPr/>
        <w:t>Члан 10.</w:t>
      </w:r>
    </w:p>
    <w:p>
      <w:pPr>
        <w:pStyle w:val="BodyText"/>
        <w:ind w:left="1558"/>
      </w:pPr>
      <w:r>
        <w:rPr/>
        <w:t>У члану 27. став 1. тачка 7) мења се и гласи:</w:t>
      </w:r>
    </w:p>
    <w:p>
      <w:pPr>
        <w:pStyle w:val="BodyText"/>
        <w:ind w:firstLine="1439"/>
      </w:pPr>
      <w:r>
        <w:rPr/>
        <w:t>„7) извод из Регистра привредних субјеката који води Агенција за привредне</w:t>
      </w:r>
      <w:r>
        <w:rPr>
          <w:spacing w:val="58"/>
        </w:rPr>
        <w:t> </w:t>
      </w:r>
      <w:r>
        <w:rPr/>
        <w:t>регистре;”.</w:t>
      </w:r>
    </w:p>
    <w:p>
      <w:pPr>
        <w:spacing w:after="0"/>
        <w:sectPr>
          <w:pgSz w:w="12240" w:h="15840"/>
          <w:pgMar w:header="725" w:footer="0" w:top="1340" w:bottom="280" w:left="1680" w:right="1680"/>
        </w:sectPr>
      </w:pPr>
    </w:p>
    <w:p>
      <w:pPr>
        <w:pStyle w:val="BodyText"/>
        <w:spacing w:before="80"/>
        <w:ind w:right="116" w:firstLine="1439"/>
        <w:jc w:val="both"/>
      </w:pPr>
      <w:r>
        <w:rPr/>
        <w:t>У тачки 18) речи: „законом којим се уређује процена утицаја на животну средину и”, бришу се.</w:t>
      </w:r>
    </w:p>
    <w:p>
      <w:pPr>
        <w:pStyle w:val="BodyText"/>
        <w:ind w:left="1558"/>
      </w:pPr>
      <w:r>
        <w:rPr/>
        <w:t>Став 4. мења се и гласи:</w:t>
      </w:r>
    </w:p>
    <w:p>
      <w:pPr>
        <w:pStyle w:val="BodyText"/>
        <w:ind w:right="113" w:firstLine="1418"/>
        <w:jc w:val="both"/>
      </w:pPr>
      <w:r>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образац захтева за исплату.”</w:t>
      </w:r>
    </w:p>
    <w:p>
      <w:pPr>
        <w:pStyle w:val="BodyText"/>
        <w:spacing w:before="11"/>
        <w:ind w:left="0"/>
        <w:rPr>
          <w:sz w:val="23"/>
        </w:rPr>
      </w:pPr>
    </w:p>
    <w:p>
      <w:pPr>
        <w:pStyle w:val="BodyText"/>
        <w:ind w:left="142" w:right="138"/>
        <w:jc w:val="center"/>
      </w:pPr>
      <w:r>
        <w:rPr/>
        <w:t>Члан 11.</w:t>
      </w:r>
    </w:p>
    <w:p>
      <w:pPr>
        <w:pStyle w:val="BodyText"/>
        <w:ind w:left="1558"/>
      </w:pPr>
      <w:r>
        <w:rPr/>
        <w:t>У члану 30. после става 4. додају се ст. 5 - 7, који гласе:</w:t>
      </w:r>
    </w:p>
    <w:p>
      <w:pPr>
        <w:pStyle w:val="BodyText"/>
        <w:ind w:right="117" w:firstLine="1439"/>
        <w:jc w:val="both"/>
      </w:pPr>
      <w:r>
        <w:rPr/>
        <w:t>„Управа позива примаоца средстава да преузме решење којим се одобрава исплата ИПАРД подстицаја.</w:t>
      </w:r>
    </w:p>
    <w:p>
      <w:pPr>
        <w:pStyle w:val="BodyText"/>
        <w:ind w:right="117" w:firstLine="1439"/>
        <w:jc w:val="both"/>
      </w:pPr>
      <w:r>
        <w:rPr/>
        <w:t>Приликом преузимања решења из става 4. овог члана, Управа усменим и писменим путем упознаје примаоца са правима, обавезама и одговорностима, као и прописаним санкцијама у складу са прописима којима се уређују ИПАРД подстицаји.</w:t>
      </w:r>
    </w:p>
    <w:p>
      <w:pPr>
        <w:pStyle w:val="BodyText"/>
        <w:spacing w:before="1"/>
        <w:ind w:right="112" w:firstLine="1439"/>
        <w:jc w:val="both"/>
      </w:pPr>
      <w:r>
        <w:rPr/>
        <w:t>Прималац својим потписом, односно овером потврђује пријем решења o исплати ИПАРД подстицаја, као и да је упознат са правима, обавезама и одговорностима, као и прописаним санкцијама у складу са прописима којима се уређују ИПАРД</w:t>
      </w:r>
      <w:r>
        <w:rPr>
          <w:spacing w:val="-5"/>
        </w:rPr>
        <w:t> </w:t>
      </w:r>
      <w:r>
        <w:rPr/>
        <w:t>подстицаји.”</w:t>
      </w:r>
    </w:p>
    <w:p>
      <w:pPr>
        <w:pStyle w:val="BodyText"/>
        <w:ind w:left="0"/>
        <w:rPr>
          <w:sz w:val="26"/>
        </w:rPr>
      </w:pPr>
    </w:p>
    <w:p>
      <w:pPr>
        <w:pStyle w:val="BodyText"/>
        <w:spacing w:before="159"/>
        <w:ind w:left="142" w:right="138"/>
        <w:jc w:val="center"/>
      </w:pPr>
      <w:r>
        <w:rPr/>
        <w:t>Члан 12.</w:t>
      </w:r>
    </w:p>
    <w:p>
      <w:pPr>
        <w:pStyle w:val="BodyText"/>
        <w:spacing w:before="1"/>
        <w:ind w:left="1558"/>
      </w:pPr>
      <w:r>
        <w:rPr/>
        <w:t>Овај правилник ступа на снагу наредног дана од дана објављивања у</w:t>
      </w:r>
    </w:p>
    <w:p>
      <w:pPr>
        <w:pStyle w:val="BodyText"/>
      </w:pPr>
      <w:r>
        <w:rPr/>
        <w:t>„Службеном гласнику Републике Србије”.</w:t>
      </w: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8"/>
        </w:rPr>
      </w:pP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38"/>
        <w:gridCol w:w="3457"/>
      </w:tblGrid>
      <w:tr>
        <w:trPr>
          <w:trHeight w:val="270" w:hRule="atLeast"/>
        </w:trPr>
        <w:tc>
          <w:tcPr>
            <w:tcW w:w="4438" w:type="dxa"/>
          </w:tcPr>
          <w:p>
            <w:pPr>
              <w:pStyle w:val="TableParagraph"/>
              <w:ind w:left="200"/>
              <w:rPr>
                <w:sz w:val="24"/>
              </w:rPr>
            </w:pPr>
            <w:r>
              <w:rPr>
                <w:sz w:val="24"/>
              </w:rPr>
              <w:t>Број: 110-00-00042/2017-09</w:t>
            </w:r>
          </w:p>
        </w:tc>
        <w:tc>
          <w:tcPr>
            <w:tcW w:w="3457" w:type="dxa"/>
          </w:tcPr>
          <w:p>
            <w:pPr>
              <w:pStyle w:val="TableParagraph"/>
              <w:ind w:left="946" w:right="175"/>
              <w:jc w:val="center"/>
              <w:rPr>
                <w:sz w:val="24"/>
              </w:rPr>
            </w:pPr>
            <w:r>
              <w:rPr>
                <w:sz w:val="24"/>
              </w:rPr>
              <w:t>МИНИСТАР</w:t>
            </w:r>
          </w:p>
        </w:tc>
      </w:tr>
      <w:tr>
        <w:trPr>
          <w:trHeight w:val="275" w:hRule="atLeast"/>
        </w:trPr>
        <w:tc>
          <w:tcPr>
            <w:tcW w:w="4438" w:type="dxa"/>
          </w:tcPr>
          <w:p>
            <w:pPr>
              <w:pStyle w:val="TableParagraph"/>
              <w:spacing w:line="256" w:lineRule="exact"/>
              <w:ind w:left="200"/>
              <w:rPr>
                <w:sz w:val="24"/>
              </w:rPr>
            </w:pPr>
            <w:r>
              <w:rPr>
                <w:sz w:val="24"/>
              </w:rPr>
              <w:t>У Београду, 22. марта 2018. године</w:t>
            </w:r>
          </w:p>
        </w:tc>
        <w:tc>
          <w:tcPr>
            <w:tcW w:w="3457" w:type="dxa"/>
          </w:tcPr>
          <w:p>
            <w:pPr>
              <w:pStyle w:val="TableParagraph"/>
              <w:spacing w:line="240" w:lineRule="auto"/>
              <w:rPr>
                <w:sz w:val="20"/>
              </w:rPr>
            </w:pPr>
          </w:p>
        </w:tc>
      </w:tr>
      <w:tr>
        <w:trPr>
          <w:trHeight w:val="270" w:hRule="atLeast"/>
        </w:trPr>
        <w:tc>
          <w:tcPr>
            <w:tcW w:w="4438" w:type="dxa"/>
          </w:tcPr>
          <w:p>
            <w:pPr>
              <w:pStyle w:val="TableParagraph"/>
              <w:spacing w:line="240" w:lineRule="auto"/>
              <w:rPr>
                <w:sz w:val="20"/>
              </w:rPr>
            </w:pPr>
          </w:p>
        </w:tc>
        <w:tc>
          <w:tcPr>
            <w:tcW w:w="3457" w:type="dxa"/>
          </w:tcPr>
          <w:p>
            <w:pPr>
              <w:pStyle w:val="TableParagraph"/>
              <w:ind w:left="946" w:right="178"/>
              <w:jc w:val="center"/>
              <w:rPr>
                <w:sz w:val="24"/>
              </w:rPr>
            </w:pPr>
            <w:r>
              <w:rPr>
                <w:sz w:val="24"/>
              </w:rPr>
              <w:t>Бранислав Недимовић</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31"/>
      </w:pPr>
      <w:r>
        <w:rPr/>
        <w:t>4827018.0127.15</w:t>
      </w:r>
    </w:p>
    <w:sectPr>
      <w:pgSz w:w="12240" w:h="15840"/>
      <w:pgMar w:header="725" w:footer="0" w:top="13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049988pt;margin-top:35.226639pt;width:10pt;height:15.3pt;mso-position-horizontal-relative:page;mso-position-vertical-relative:page;z-index:-683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8" w:hanging="26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96" w:hanging="260"/>
      </w:pPr>
      <w:rPr>
        <w:rFonts w:hint="default"/>
        <w:lang w:val="en-us" w:eastAsia="en-us" w:bidi="en-us"/>
      </w:rPr>
    </w:lvl>
    <w:lvl w:ilvl="2">
      <w:start w:val="0"/>
      <w:numFmt w:val="bullet"/>
      <w:lvlText w:val="•"/>
      <w:lvlJc w:val="left"/>
      <w:pPr>
        <w:ind w:left="1872" w:hanging="260"/>
      </w:pPr>
      <w:rPr>
        <w:rFonts w:hint="default"/>
        <w:lang w:val="en-us" w:eastAsia="en-us" w:bidi="en-us"/>
      </w:rPr>
    </w:lvl>
    <w:lvl w:ilvl="3">
      <w:start w:val="0"/>
      <w:numFmt w:val="bullet"/>
      <w:lvlText w:val="•"/>
      <w:lvlJc w:val="left"/>
      <w:pPr>
        <w:ind w:left="2748" w:hanging="260"/>
      </w:pPr>
      <w:rPr>
        <w:rFonts w:hint="default"/>
        <w:lang w:val="en-us" w:eastAsia="en-us" w:bidi="en-us"/>
      </w:rPr>
    </w:lvl>
    <w:lvl w:ilvl="4">
      <w:start w:val="0"/>
      <w:numFmt w:val="bullet"/>
      <w:lvlText w:val="•"/>
      <w:lvlJc w:val="left"/>
      <w:pPr>
        <w:ind w:left="3624" w:hanging="260"/>
      </w:pPr>
      <w:rPr>
        <w:rFonts w:hint="default"/>
        <w:lang w:val="en-us" w:eastAsia="en-us" w:bidi="en-us"/>
      </w:rPr>
    </w:lvl>
    <w:lvl w:ilvl="5">
      <w:start w:val="0"/>
      <w:numFmt w:val="bullet"/>
      <w:lvlText w:val="•"/>
      <w:lvlJc w:val="left"/>
      <w:pPr>
        <w:ind w:left="4500" w:hanging="260"/>
      </w:pPr>
      <w:rPr>
        <w:rFonts w:hint="default"/>
        <w:lang w:val="en-us" w:eastAsia="en-us" w:bidi="en-us"/>
      </w:rPr>
    </w:lvl>
    <w:lvl w:ilvl="6">
      <w:start w:val="0"/>
      <w:numFmt w:val="bullet"/>
      <w:lvlText w:val="•"/>
      <w:lvlJc w:val="left"/>
      <w:pPr>
        <w:ind w:left="5376" w:hanging="260"/>
      </w:pPr>
      <w:rPr>
        <w:rFonts w:hint="default"/>
        <w:lang w:val="en-us" w:eastAsia="en-us" w:bidi="en-us"/>
      </w:rPr>
    </w:lvl>
    <w:lvl w:ilvl="7">
      <w:start w:val="0"/>
      <w:numFmt w:val="bullet"/>
      <w:lvlText w:val="•"/>
      <w:lvlJc w:val="left"/>
      <w:pPr>
        <w:ind w:left="6252" w:hanging="260"/>
      </w:pPr>
      <w:rPr>
        <w:rFonts w:hint="default"/>
        <w:lang w:val="en-us" w:eastAsia="en-us" w:bidi="en-us"/>
      </w:rPr>
    </w:lvl>
    <w:lvl w:ilvl="8">
      <w:start w:val="0"/>
      <w:numFmt w:val="bullet"/>
      <w:lvlText w:val="•"/>
      <w:lvlJc w:val="left"/>
      <w:pPr>
        <w:ind w:left="7128" w:hanging="260"/>
      </w:pPr>
      <w:rPr>
        <w:rFonts w:hint="default"/>
        <w:lang w:val="en-us" w:eastAsia="en-us" w:bidi="en-us"/>
      </w:rPr>
    </w:lvl>
  </w:abstractNum>
  <w:abstractNum w:abstractNumId="2">
    <w:multiLevelType w:val="hybridMultilevel"/>
    <w:lvl w:ilvl="0">
      <w:start w:val="1"/>
      <w:numFmt w:val="decimal"/>
      <w:lvlText w:val="%1)"/>
      <w:lvlJc w:val="left"/>
      <w:pPr>
        <w:ind w:left="118" w:hanging="343"/>
        <w:jc w:val="right"/>
      </w:pPr>
      <w:rPr>
        <w:rFonts w:hint="default" w:ascii="Times New Roman" w:hAnsi="Times New Roman" w:eastAsia="Times New Roman" w:cs="Times New Roman"/>
        <w:spacing w:val="-30"/>
        <w:w w:val="100"/>
        <w:sz w:val="24"/>
        <w:szCs w:val="24"/>
        <w:lang w:val="en-us" w:eastAsia="en-us" w:bidi="en-us"/>
      </w:rPr>
    </w:lvl>
    <w:lvl w:ilvl="1">
      <w:start w:val="1"/>
      <w:numFmt w:val="decimal"/>
      <w:lvlText w:val="%2)"/>
      <w:lvlJc w:val="left"/>
      <w:pPr>
        <w:ind w:left="118" w:hanging="307"/>
        <w:jc w:val="left"/>
      </w:pPr>
      <w:rPr>
        <w:rFonts w:hint="default" w:ascii="Times New Roman" w:hAnsi="Times New Roman" w:eastAsia="Times New Roman" w:cs="Times New Roman"/>
        <w:spacing w:val="-15"/>
        <w:w w:val="100"/>
        <w:sz w:val="24"/>
        <w:szCs w:val="24"/>
        <w:lang w:val="en-us" w:eastAsia="en-us" w:bidi="en-us"/>
      </w:rPr>
    </w:lvl>
    <w:lvl w:ilvl="2">
      <w:start w:val="0"/>
      <w:numFmt w:val="bullet"/>
      <w:lvlText w:val="•"/>
      <w:lvlJc w:val="left"/>
      <w:pPr>
        <w:ind w:left="1872" w:hanging="307"/>
      </w:pPr>
      <w:rPr>
        <w:rFonts w:hint="default"/>
        <w:lang w:val="en-us" w:eastAsia="en-us" w:bidi="en-us"/>
      </w:rPr>
    </w:lvl>
    <w:lvl w:ilvl="3">
      <w:start w:val="0"/>
      <w:numFmt w:val="bullet"/>
      <w:lvlText w:val="•"/>
      <w:lvlJc w:val="left"/>
      <w:pPr>
        <w:ind w:left="2748" w:hanging="307"/>
      </w:pPr>
      <w:rPr>
        <w:rFonts w:hint="default"/>
        <w:lang w:val="en-us" w:eastAsia="en-us" w:bidi="en-us"/>
      </w:rPr>
    </w:lvl>
    <w:lvl w:ilvl="4">
      <w:start w:val="0"/>
      <w:numFmt w:val="bullet"/>
      <w:lvlText w:val="•"/>
      <w:lvlJc w:val="left"/>
      <w:pPr>
        <w:ind w:left="3624" w:hanging="307"/>
      </w:pPr>
      <w:rPr>
        <w:rFonts w:hint="default"/>
        <w:lang w:val="en-us" w:eastAsia="en-us" w:bidi="en-us"/>
      </w:rPr>
    </w:lvl>
    <w:lvl w:ilvl="5">
      <w:start w:val="0"/>
      <w:numFmt w:val="bullet"/>
      <w:lvlText w:val="•"/>
      <w:lvlJc w:val="left"/>
      <w:pPr>
        <w:ind w:left="4500" w:hanging="307"/>
      </w:pPr>
      <w:rPr>
        <w:rFonts w:hint="default"/>
        <w:lang w:val="en-us" w:eastAsia="en-us" w:bidi="en-us"/>
      </w:rPr>
    </w:lvl>
    <w:lvl w:ilvl="6">
      <w:start w:val="0"/>
      <w:numFmt w:val="bullet"/>
      <w:lvlText w:val="•"/>
      <w:lvlJc w:val="left"/>
      <w:pPr>
        <w:ind w:left="5376" w:hanging="307"/>
      </w:pPr>
      <w:rPr>
        <w:rFonts w:hint="default"/>
        <w:lang w:val="en-us" w:eastAsia="en-us" w:bidi="en-us"/>
      </w:rPr>
    </w:lvl>
    <w:lvl w:ilvl="7">
      <w:start w:val="0"/>
      <w:numFmt w:val="bullet"/>
      <w:lvlText w:val="•"/>
      <w:lvlJc w:val="left"/>
      <w:pPr>
        <w:ind w:left="6252" w:hanging="307"/>
      </w:pPr>
      <w:rPr>
        <w:rFonts w:hint="default"/>
        <w:lang w:val="en-us" w:eastAsia="en-us" w:bidi="en-us"/>
      </w:rPr>
    </w:lvl>
    <w:lvl w:ilvl="8">
      <w:start w:val="0"/>
      <w:numFmt w:val="bullet"/>
      <w:lvlText w:val="•"/>
      <w:lvlJc w:val="left"/>
      <w:pPr>
        <w:ind w:left="7128" w:hanging="307"/>
      </w:pPr>
      <w:rPr>
        <w:rFonts w:hint="default"/>
        <w:lang w:val="en-us" w:eastAsia="en-us" w:bidi="en-us"/>
      </w:rPr>
    </w:lvl>
  </w:abstractNum>
  <w:abstractNum w:abstractNumId="1">
    <w:multiLevelType w:val="hybridMultilevel"/>
    <w:lvl w:ilvl="0">
      <w:start w:val="1"/>
      <w:numFmt w:val="decimal"/>
      <w:lvlText w:val="%1)"/>
      <w:lvlJc w:val="left"/>
      <w:pPr>
        <w:ind w:left="1796" w:hanging="26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2508" w:hanging="260"/>
      </w:pPr>
      <w:rPr>
        <w:rFonts w:hint="default"/>
        <w:lang w:val="en-us" w:eastAsia="en-us" w:bidi="en-us"/>
      </w:rPr>
    </w:lvl>
    <w:lvl w:ilvl="2">
      <w:start w:val="0"/>
      <w:numFmt w:val="bullet"/>
      <w:lvlText w:val="•"/>
      <w:lvlJc w:val="left"/>
      <w:pPr>
        <w:ind w:left="3216" w:hanging="260"/>
      </w:pPr>
      <w:rPr>
        <w:rFonts w:hint="default"/>
        <w:lang w:val="en-us" w:eastAsia="en-us" w:bidi="en-us"/>
      </w:rPr>
    </w:lvl>
    <w:lvl w:ilvl="3">
      <w:start w:val="0"/>
      <w:numFmt w:val="bullet"/>
      <w:lvlText w:val="•"/>
      <w:lvlJc w:val="left"/>
      <w:pPr>
        <w:ind w:left="3924" w:hanging="260"/>
      </w:pPr>
      <w:rPr>
        <w:rFonts w:hint="default"/>
        <w:lang w:val="en-us" w:eastAsia="en-us" w:bidi="en-us"/>
      </w:rPr>
    </w:lvl>
    <w:lvl w:ilvl="4">
      <w:start w:val="0"/>
      <w:numFmt w:val="bullet"/>
      <w:lvlText w:val="•"/>
      <w:lvlJc w:val="left"/>
      <w:pPr>
        <w:ind w:left="4632" w:hanging="260"/>
      </w:pPr>
      <w:rPr>
        <w:rFonts w:hint="default"/>
        <w:lang w:val="en-us" w:eastAsia="en-us" w:bidi="en-us"/>
      </w:rPr>
    </w:lvl>
    <w:lvl w:ilvl="5">
      <w:start w:val="0"/>
      <w:numFmt w:val="bullet"/>
      <w:lvlText w:val="•"/>
      <w:lvlJc w:val="left"/>
      <w:pPr>
        <w:ind w:left="5340" w:hanging="260"/>
      </w:pPr>
      <w:rPr>
        <w:rFonts w:hint="default"/>
        <w:lang w:val="en-us" w:eastAsia="en-us" w:bidi="en-us"/>
      </w:rPr>
    </w:lvl>
    <w:lvl w:ilvl="6">
      <w:start w:val="0"/>
      <w:numFmt w:val="bullet"/>
      <w:lvlText w:val="•"/>
      <w:lvlJc w:val="left"/>
      <w:pPr>
        <w:ind w:left="6048" w:hanging="260"/>
      </w:pPr>
      <w:rPr>
        <w:rFonts w:hint="default"/>
        <w:lang w:val="en-us" w:eastAsia="en-us" w:bidi="en-us"/>
      </w:rPr>
    </w:lvl>
    <w:lvl w:ilvl="7">
      <w:start w:val="0"/>
      <w:numFmt w:val="bullet"/>
      <w:lvlText w:val="•"/>
      <w:lvlJc w:val="left"/>
      <w:pPr>
        <w:ind w:left="6756" w:hanging="260"/>
      </w:pPr>
      <w:rPr>
        <w:rFonts w:hint="default"/>
        <w:lang w:val="en-us" w:eastAsia="en-us" w:bidi="en-us"/>
      </w:rPr>
    </w:lvl>
    <w:lvl w:ilvl="8">
      <w:start w:val="0"/>
      <w:numFmt w:val="bullet"/>
      <w:lvlText w:val="•"/>
      <w:lvlJc w:val="left"/>
      <w:pPr>
        <w:ind w:left="7464" w:hanging="260"/>
      </w:pPr>
      <w:rPr>
        <w:rFonts w:hint="default"/>
        <w:lang w:val="en-us" w:eastAsia="en-us" w:bidi="en-us"/>
      </w:rPr>
    </w:lvl>
  </w:abstractNum>
  <w:abstractNum w:abstractNumId="0">
    <w:multiLevelType w:val="hybridMultilevel"/>
    <w:lvl w:ilvl="0">
      <w:start w:val="9"/>
      <w:numFmt w:val="decimal"/>
      <w:lvlText w:val="%1)"/>
      <w:lvlJc w:val="left"/>
      <w:pPr>
        <w:ind w:left="118" w:hanging="276"/>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96" w:hanging="276"/>
      </w:pPr>
      <w:rPr>
        <w:rFonts w:hint="default"/>
        <w:lang w:val="en-us" w:eastAsia="en-us" w:bidi="en-us"/>
      </w:rPr>
    </w:lvl>
    <w:lvl w:ilvl="2">
      <w:start w:val="0"/>
      <w:numFmt w:val="bullet"/>
      <w:lvlText w:val="•"/>
      <w:lvlJc w:val="left"/>
      <w:pPr>
        <w:ind w:left="1872" w:hanging="276"/>
      </w:pPr>
      <w:rPr>
        <w:rFonts w:hint="default"/>
        <w:lang w:val="en-us" w:eastAsia="en-us" w:bidi="en-us"/>
      </w:rPr>
    </w:lvl>
    <w:lvl w:ilvl="3">
      <w:start w:val="0"/>
      <w:numFmt w:val="bullet"/>
      <w:lvlText w:val="•"/>
      <w:lvlJc w:val="left"/>
      <w:pPr>
        <w:ind w:left="2748" w:hanging="276"/>
      </w:pPr>
      <w:rPr>
        <w:rFonts w:hint="default"/>
        <w:lang w:val="en-us" w:eastAsia="en-us" w:bidi="en-us"/>
      </w:rPr>
    </w:lvl>
    <w:lvl w:ilvl="4">
      <w:start w:val="0"/>
      <w:numFmt w:val="bullet"/>
      <w:lvlText w:val="•"/>
      <w:lvlJc w:val="left"/>
      <w:pPr>
        <w:ind w:left="3624" w:hanging="276"/>
      </w:pPr>
      <w:rPr>
        <w:rFonts w:hint="default"/>
        <w:lang w:val="en-us" w:eastAsia="en-us" w:bidi="en-us"/>
      </w:rPr>
    </w:lvl>
    <w:lvl w:ilvl="5">
      <w:start w:val="0"/>
      <w:numFmt w:val="bullet"/>
      <w:lvlText w:val="•"/>
      <w:lvlJc w:val="left"/>
      <w:pPr>
        <w:ind w:left="4500" w:hanging="276"/>
      </w:pPr>
      <w:rPr>
        <w:rFonts w:hint="default"/>
        <w:lang w:val="en-us" w:eastAsia="en-us" w:bidi="en-us"/>
      </w:rPr>
    </w:lvl>
    <w:lvl w:ilvl="6">
      <w:start w:val="0"/>
      <w:numFmt w:val="bullet"/>
      <w:lvlText w:val="•"/>
      <w:lvlJc w:val="left"/>
      <w:pPr>
        <w:ind w:left="5376" w:hanging="276"/>
      </w:pPr>
      <w:rPr>
        <w:rFonts w:hint="default"/>
        <w:lang w:val="en-us" w:eastAsia="en-us" w:bidi="en-us"/>
      </w:rPr>
    </w:lvl>
    <w:lvl w:ilvl="7">
      <w:start w:val="0"/>
      <w:numFmt w:val="bullet"/>
      <w:lvlText w:val="•"/>
      <w:lvlJc w:val="left"/>
      <w:pPr>
        <w:ind w:left="6252" w:hanging="276"/>
      </w:pPr>
      <w:rPr>
        <w:rFonts w:hint="default"/>
        <w:lang w:val="en-us" w:eastAsia="en-us" w:bidi="en-us"/>
      </w:rPr>
    </w:lvl>
    <w:lvl w:ilvl="8">
      <w:start w:val="0"/>
      <w:numFmt w:val="bullet"/>
      <w:lvlText w:val="•"/>
      <w:lvlJc w:val="left"/>
      <w:pPr>
        <w:ind w:left="7128" w:hanging="276"/>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8"/>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18" w:firstLine="144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51"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dcterms:created xsi:type="dcterms:W3CDTF">2018-03-30T06:36:17Z</dcterms:created>
  <dcterms:modified xsi:type="dcterms:W3CDTF">2018-03-30T06:36:17Z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2016</vt:lpwstr>
  </property>
  <property fmtid="{D5CDD505-2E9C-101B-9397-08002B2CF9AE}" pid="4" name="LastSaved">
    <vt:filetime>2018-03-30T00:00:00Z</vt:filetime>
  </property>
</Properties>
</file>