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017" w:rsidRPr="004A2ED0" w:rsidRDefault="00EA5FE6">
      <w:pPr>
        <w:spacing w:after="150"/>
        <w:rPr>
          <w:rFonts w:ascii="Times New Roman" w:hAnsi="Times New Roman" w:cs="Times New Roman"/>
        </w:rPr>
      </w:pPr>
      <w:r w:rsidRPr="004A2ED0">
        <w:rPr>
          <w:rFonts w:ascii="Tahoma" w:hAnsi="Tahoma" w:cs="Tahoma"/>
          <w:color w:val="000000"/>
        </w:rPr>
        <w:t>﻿</w:t>
      </w:r>
      <w:r w:rsidRPr="004A2ED0">
        <w:rPr>
          <w:rFonts w:ascii="Times New Roman" w:hAnsi="Times New Roman" w:cs="Times New Roman"/>
          <w:color w:val="000000"/>
        </w:rPr>
        <w:t xml:space="preserve">Преузето са </w:t>
      </w:r>
      <w:hyperlink r:id="rId4">
        <w:r w:rsidRPr="004A2ED0">
          <w:rPr>
            <w:rStyle w:val="Hyperlink"/>
            <w:rFonts w:ascii="Times New Roman" w:hAnsi="Times New Roman" w:cs="Times New Roman"/>
            <w:color w:val="337AB7"/>
          </w:rPr>
          <w:t>www.pravno-informacioni-sistem.rs</w:t>
        </w:r>
      </w:hyperlink>
    </w:p>
    <w:p w:rsidR="00DA0017" w:rsidRPr="004A2ED0" w:rsidRDefault="00EA5FE6">
      <w:pPr>
        <w:spacing w:after="150"/>
        <w:jc w:val="center"/>
        <w:rPr>
          <w:rFonts w:ascii="Times New Roman" w:hAnsi="Times New Roman" w:cs="Times New Roman"/>
        </w:rPr>
      </w:pPr>
      <w:r w:rsidRPr="004A2ED0">
        <w:rPr>
          <w:rFonts w:ascii="Times New Roman" w:hAnsi="Times New Roman" w:cs="Times New Roman"/>
          <w:b/>
          <w:color w:val="000000"/>
        </w:rPr>
        <w:t>946</w:t>
      </w:r>
    </w:p>
    <w:p w:rsidR="00DA0017" w:rsidRPr="004A2ED0" w:rsidRDefault="00EA5FE6" w:rsidP="004A2ED0">
      <w:pPr>
        <w:spacing w:after="150"/>
        <w:jc w:val="center"/>
        <w:rPr>
          <w:rFonts w:ascii="Times New Roman" w:hAnsi="Times New Roman" w:cs="Times New Roman"/>
        </w:rPr>
      </w:pPr>
      <w:r w:rsidRPr="004A2ED0">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и 101/16) и члана 17. став 4. и члана 24. став 2. Закона о Влади („Службени гласник РС”. бр. 55/05, 71/05 – исправка, 101/07, 65/08, 16/11, 68/12 – УС, 72/12, 7/14 – УС, 44/14 и 30/18 – др. закон),</w:t>
      </w:r>
    </w:p>
    <w:p w:rsidR="00DA0017" w:rsidRPr="004A2ED0" w:rsidRDefault="00EA5FE6" w:rsidP="004A2ED0">
      <w:pPr>
        <w:spacing w:after="150"/>
        <w:jc w:val="center"/>
        <w:rPr>
          <w:rFonts w:ascii="Times New Roman" w:hAnsi="Times New Roman" w:cs="Times New Roman"/>
        </w:rPr>
      </w:pPr>
      <w:r w:rsidRPr="004A2ED0">
        <w:rPr>
          <w:rFonts w:ascii="Times New Roman" w:hAnsi="Times New Roman" w:cs="Times New Roman"/>
          <w:color w:val="000000"/>
        </w:rPr>
        <w:t>Министар пољопривреде, шумарства и водопривреде доноси</w:t>
      </w:r>
    </w:p>
    <w:p w:rsidR="00DA0017" w:rsidRPr="004A2ED0" w:rsidRDefault="00EA5FE6">
      <w:pPr>
        <w:spacing w:after="225"/>
        <w:jc w:val="center"/>
        <w:rPr>
          <w:rFonts w:ascii="Times New Roman" w:hAnsi="Times New Roman" w:cs="Times New Roman"/>
        </w:rPr>
      </w:pPr>
      <w:r w:rsidRPr="004A2ED0">
        <w:rPr>
          <w:rFonts w:ascii="Times New Roman" w:hAnsi="Times New Roman" w:cs="Times New Roman"/>
          <w:b/>
          <w:color w:val="000000"/>
        </w:rPr>
        <w:t>ПРАВИЛНИК</w:t>
      </w:r>
    </w:p>
    <w:p w:rsidR="00DA0017" w:rsidRPr="004A2ED0" w:rsidRDefault="00EA5FE6">
      <w:pPr>
        <w:spacing w:after="150"/>
        <w:jc w:val="center"/>
        <w:rPr>
          <w:rFonts w:ascii="Times New Roman" w:hAnsi="Times New Roman" w:cs="Times New Roman"/>
        </w:rPr>
      </w:pPr>
      <w:r w:rsidRPr="004A2ED0">
        <w:rPr>
          <w:rFonts w:ascii="Times New Roman" w:hAnsi="Times New Roman" w:cs="Times New Roman"/>
          <w:b/>
          <w:color w:val="000000"/>
        </w:rPr>
        <w:t>о изменама и допунама Правилника о подстицајима за инвестиције у прераду и маркетинг пољопривредних и прехрамбених производа у сектору производње јаких алкохолних пића</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1.</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 Правилнику о подстицајима за инвестиције у прераду и маркетинг пољопривредних и прехрамбених производа у сектору производње јаких алкохолних пића („Службени гласник РСˮ, број 133/20), у члану 3. став 3, мења се и гласи: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„Право на подстицаје може се остварити за прихватљиве инвестиције и трошкове који су у потпуности реализовани у периоду од 15. новембра претходне године у односу на годину у којој се подноси захтев за остваривање права на подстицаје,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2.</w:t>
      </w:r>
    </w:p>
    <w:p w:rsidR="00DA0017" w:rsidRPr="004A2ED0" w:rsidRDefault="00EA5FE6">
      <w:pPr>
        <w:spacing w:after="150"/>
        <w:rPr>
          <w:rFonts w:ascii="Times New Roman" w:hAnsi="Times New Roman" w:cs="Times New Roman"/>
        </w:rPr>
      </w:pPr>
      <w:r w:rsidRPr="004A2ED0">
        <w:rPr>
          <w:rFonts w:ascii="Times New Roman" w:hAnsi="Times New Roman" w:cs="Times New Roman"/>
          <w:color w:val="000000"/>
        </w:rPr>
        <w:t>Члан 6. мења се и гласи:</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6.</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Лице из члана 5. овог правилника остварује право на подстицаје, ако: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нема евидентираних доспелих неизмирених дуговања према министарству надлежном за послове пољопривреде (у даљем тексту: министарство), по основу раније остварених подстицаја, субвенција и кредита;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је измирило доспеле обавезе по основу јавних прихода;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добављач, односно извођач радова и подносилац захтева за остваривање права на подстицаје не представљају повезана лица;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за инвестицију за коју је поднет захтев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5) је вредност прихватљиве инвестиције из Прилога 1. овог правилника за коју је поднет захтев за остваривање права на подстицаје већа од 400.000 динара.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Лице које испуњава услове из става 1. овог члана остварује право на подстицаје за прихватљиве инвестиције које нису реализоване до дана подношења захтева за остваривање права на подстицаје и ако: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има предрачун за набавку нове опреме, уређаја и машина, односно набавку материјала и извођење радова на објекту у функцији производње јаких алкохолних пића, односно општи трошак;</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је катастарска парцела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ако је постојећи објекат у функцији производње јаких алкохолних пића на коме се врши реконструкција, доградња, адаптација и санација, у власништву подносиоца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за објекат у функцији производње јаких алкохолних пића који је предмет инвестиције у изградњу има пројекат за грађевинску дозволу и/или пројекат за извођење радова, са предмером и предрачуном радова као и грађевинску дозволу,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за инвестиције у набавку нове опреме, уређаја и машина у функцији производње јаких алкохолних пића користи објекат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исти нема уписане друге терете, осим предметног закупа, односно права коришћења;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5) прихватљиве инвестиције и трошкове реализује под условима, на начин и у року одређеним решењем којим се одобрава коришћење подстицаја и у том року министарству – Управи за аграрна плаћања достави прописану документацију којом се доказује реализација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6) се у року одређеним решењем којим се одобрава коришћење подстицаја упише у Регистар произвођача јаких алкохолних пића у складу са законом којим се уређују јака алкохолна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је уписано Регистар произвођача јаких алкохолних пића у складу са законом којим се уређују јака алкохолна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је изграђени објекат у функцији производње јаких алкохолних пића који је предмет захтева за остваривање права на подстицаје у власништву подносиоца захтева;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за инвестиције у набавку нове опреме, уређаја и машина, користи објекат у функцији производње јаких алкохолних пића по основу права својине или по основу права закупа, односно права коришћења од најмање десет година почев од календарске године у којој се подноси захтев за остваривање права на подстицаје, с тим да ако објекат користи по основу права закупа, односно коришћења објекат нема уписане друге терете, осим предметног закупа, односно права коришћења;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4) има употребну дозволу за изграђен објекат у функцији производње јаких алкохолних пића, који је предмет захтева за остваривање права на подстицаје, у складу са законом којим се уређује планирање и изградња, односно у складу са законом којим се уређује озакоњење објеката;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5) је реализована прихватљива инвестиција која је предмет захтева за остваривање права на подстицаје стављена у функцију производње јаких алкохолних пића у објекту у складу са овим </w:t>
      </w:r>
      <w:proofErr w:type="gramStart"/>
      <w:r w:rsidRPr="004A2ED0">
        <w:rPr>
          <w:rFonts w:ascii="Times New Roman" w:hAnsi="Times New Roman" w:cs="Times New Roman"/>
          <w:color w:val="000000"/>
        </w:rPr>
        <w:t>правилником.ˮ</w:t>
      </w:r>
      <w:proofErr w:type="gramEnd"/>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3.</w:t>
      </w:r>
    </w:p>
    <w:p w:rsidR="00DA0017" w:rsidRPr="004A2ED0" w:rsidRDefault="00EA5FE6">
      <w:pPr>
        <w:spacing w:after="150"/>
        <w:rPr>
          <w:rFonts w:ascii="Times New Roman" w:hAnsi="Times New Roman" w:cs="Times New Roman"/>
        </w:rPr>
      </w:pPr>
      <w:r w:rsidRPr="004A2ED0">
        <w:rPr>
          <w:rFonts w:ascii="Times New Roman" w:hAnsi="Times New Roman" w:cs="Times New Roman"/>
          <w:color w:val="000000"/>
        </w:rPr>
        <w:t>Члан 9. мења се и гласи:</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9.</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 остваривање права на подстицаје потребна је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уверење о измиреним доспелим обавезама по основу јавних прихода, издато од стране надлежне пореске управе;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уверење о измиреним доспелим обавезама по основу јавних прихода, издато од стране надлежног органа јединице локалне самоуправе;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потврда надлежног органа јединице локалне самоуправе према месту седишта подносиоца захтева, као и према месту у коме се налази објекат који је предмет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потврда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седиште или ако се објекат који је предмет захтева налази на територији аутономне покрајине.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подносилац захтева предузетник, привредно друштво, земљорадничка задруга, задужбина, поред документације из става 1. овог члана, потребна је и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образац оверених потписа лица овлашћених за заступање (ОП образац);</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доказ из Агенције за привредне регистре (потврда, односно извод, односно увид) да: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није регистровано да му је изречена правноснажна судска или управна мера забране обављања делатности,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није регистровано да је осуђиван због привредног преступа,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је према подацима из финансијског извештаја, разврстано у микро, мало или средње правно лице, у складу са законом којим се уређује рачуноводство, за привредна друштва и земљорадничке задруге.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подносилац захтева црква или верска заједница, поред документације из става 1. овог члана, потребан је и акт о упису у Регистар цркава и верских заједница, који води министарство надлежно за послове правде.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Ако је подносилац захтева земљорадничка задруга, поред документације из става 1. овог члана, доставља се и попуњен Образац 2 – Табела чланова задруге, који је одштампан уз овај правилник и чини његов саставни део.</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подносилац захтева задужбина, поред документације из става 1. овог члана, доставља се и копија статута задужбине у коме је предвиђено да задужбина обавља делатност производње и стављања у промет јаких алкохолних пића као споредну делатност.</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Поред документације из ст. 1–5.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 предрачун, профактура, предуговор, понуда или друга врста предрачуна за набавку нове опреме, уређаја и машина, односно за набавку материјала и извођење радова на објекту у функцији производње јаких алкохолних пића, односно за општи трошак из Прилога 1. овог правилника, која садржи: назив и седиште добављача, односно извођача радова; датум издавања документа; назив произвођача, годину производње и тип, односно модел опреме, уређаја или машине, односно предмер и предрачун радова на изградњи објекта; укупну вредност предмета инвестиције; податке о порезу на додату вредност; начин и рок испоруке, односно извођења радова; као и друге податке који се односе инвестицију која је предмет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(у даљем тексту: извод из катастра непокретности), за катастарску парцелу на којој се гради нови објекат у функцији производње јаких алкохолних пића у власништву подносиоца захтева за остваривање права на подстицаје, односно за постојећи објекат у функцији производње јаких алкохолних пића на коме се врши реконструкција, доградња, адаптација и санација, односно који се опрема, у власништву подносиоца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пројекат за грађевинску дозволу и/или пројекат за извођење радова, са предмером и предрачуном радова, за инвестицију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грађевинска дозвола,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 за инвестицију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5) уговор о закупу, односно уступању на коришћење без накнаде, објекта у функцији производње јаких алкохолних пића у којем се реализује инвестиција у набавку нове опреме, уређаја и машина, оверен од стране надлежног органа, ако подносилац захтева користи објекат на основу права закупа, односно коришћења без накнаде;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6)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се реализује инвестиција у набавку нове опреме, уређаја и машина,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Поред документације из ст. 1–5.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1) копија решења о упису подносиоца захтева у Регистар произвођача јаких алкохолних пића, у складу са законом којим се уређују јака алкохолна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2) извод из катастра непокретности за изграђени објекат у функцији производње јаких алкохолних пића који је предмет захтева за остваривање права на подстицаје, односно објекат у коме је реализована инвестиција у набавку опреме, уређаја и машина у функцији производње јаких алкохолних пића који су предмет захтева, а који се налази у својини подносиоца захтева;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3) употребна дозвола за изграђени објекат у функцији производње јаких алкохолних пића који је предмет захтева за остваривање права на подстицаје;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4) уговор о закупу, односно уступању на коришћење без накнаде, објекта у функцији производње јаких алкохолних пића у којем је реализована инвестиција у набавку нове опреме, уређаја и машина у функцији производње јаких алкохолних пића, оверен од стране надлежног органа, ако подносилац захтева користи објекат винарије на основу права закупа, односно коришћења без накнаде;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5) извод из катастра непокретности за закуподавца, односно даваоца на коришћење, ако подносилац захтева користи објекат у функцији производње јаких алкохолних пића у којем је реализована инвестиција у набавку нове опреме, уређаја и машина за производњу вина, на основу права закупа, односно уступања на коришћење без накнаде, са уписаним уговором о закупу, односно коришћењу објекта у корист подносиоца захтева као јединим теретом на предметној непокретности;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6) рачун за извршену набавку нове опреме, уређаја и машина, односно за извршену набавку грађевинског материјала за изградњу објекта у функцији производње јаких алкохолних пића, односно за извршени општи трошак, у складу са овим правилником;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7) отпремница за извршену набавку нове опреме, уређаја и машина у функцији производње јаких алкохолних пића, односно међународни товарни лист, ако је подносилац захтева директно извршио увоз предмета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8) гарантни лист, односно изјава о саобразности за извршену набавку нове опреме, уређаја и машина у функцији производње јаких алкохолних пића, односно изјава добављача да за предметну инвестицију не постоји обавеза издавања гарантног листа нити изјаве о саобразности;</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9) јединствена царинска исправа за извршену набавку нове опреме, уређаја и машина у функцији производње јаких алкохолних пића, само ако је подносилац захтева директно извршио увоз предмета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10) уговор о грађењу са овлашћеним извођачем радова и грађевинска књига, односно друга прописана документацију у складу са прописима којима се уређује планирање и изградња, ако је предмет захтева инвестиција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11) привремена и окончана ситуација за извршене радове на изградњи објекта, ако је предмет захтева инвестиција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12) грађевинска књига, односно друга прописана евиденција у складу са законом којим се уређује планирање и изградња, ако је предмет захтева инвестиција у изградњу објекта у функцији производње јаких алкохолних пића;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13) изјава овлашћеног извођача радова и надзорног органа да су врсте и количине материјала из рачуна из тачке 6) овог става уграђене у објекат, ако је предмет захтева инвестиција у изградњу објекта у функцији производње јаких алкохолних пића, а подносилац захтева је сам извршио набавку материјала;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14) доказ о извршеном плаћању реализоване прихватљиве инвестиције, и то потврду о извршеном преносу средстава или извод, оверене од стране банке.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Документацију из става 1, става 2. тачка 2), ст. 3. и 5, става 6. тач. 2), 4) и 6) и става 7. тач. 1)–3) и 5) овог члана, Управа прибавља по службеној дужности у складу са законом којим се уређује општи управни поступак.ˮ.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4.</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 члану 11. ст. 2. и 3. мењају се и гласе: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„Захтев за остваривање права на подстицаје поднет од стране лица које не испуњава услове из члана 5. овог правилника,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јавног позива, Управа одбацује решењем.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Регистар.ˮ.</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После става 3. додају се ст. 4–6, који гласе: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„Решењем из става 3. овог члана кориснику подстицаја за инвестиције које нису биле реализоване до дана подношења захтева за остваривање права на подстицаје, одређује се 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Корисник подстицаја из става 4. овог члана дужан је да у потпуности реализује инвестицију под условима, на начин и у року одређеним решењем којим је одобрено коришћење подстицаја и у том року Управи достави документацију из члана 9. став 7. овог правилника.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Решење из става 3.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правилником.ˮ.</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5.</w:t>
      </w:r>
    </w:p>
    <w:p w:rsidR="00DA0017" w:rsidRPr="004A2ED0" w:rsidRDefault="00EA5FE6">
      <w:pPr>
        <w:spacing w:after="150"/>
        <w:rPr>
          <w:rFonts w:ascii="Times New Roman" w:hAnsi="Times New Roman" w:cs="Times New Roman"/>
        </w:rPr>
      </w:pPr>
      <w:r w:rsidRPr="004A2ED0">
        <w:rPr>
          <w:rFonts w:ascii="Times New Roman" w:hAnsi="Times New Roman" w:cs="Times New Roman"/>
          <w:color w:val="000000"/>
        </w:rPr>
        <w:t>После члана 12. додаје се нови члан 12а, који гласи:</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12а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одређеном решењем из члана 11. став 4. овог правилника добављач престане да постоји или му буде изречена забрана обављања делатности, лице којем је утврђено право на коришћење подстицаја може Управи поднети захтев за промену добављача.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за промену добављача из става 1. овог члана, лице којем је утврђено право на коришћење подстицаја доставља доказ о престанку рада, односно изрицању забране обављања делатности добављачу, као и предрачун другог добављача.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одређеном решењем из члана 11. став 4. овог правилника, добављач промени делатност или престане да врши продају одобреног предмета инвестиције, лице којем је утврђено право на коришћење подстицаја може Управи поднети захтев за промену добављача.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lastRenderedPageBreak/>
        <w:t>Уз захтев за промену добављача из става 3. овог члана, лице којем је утврђено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предрачун другог добављача.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инвестиције у складу са решењем из члана 11. став 4. овог правилника, лице којем је утврђено право на коришћење подстицаја може Управи поднети захтев за промену предмета инвестиције исте врсте.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за промену предмета инвестиције из става 5. овог члана, лице којем је утврђено право на коришћење подстицаја доставља изјаву добављача да није у могућности да испоручи предмет инвестиције у складу са решењем из члана 11. став 4. овог правилника, са образложењем поремећаја на тржишту у конкретном случају, као и понуду добављача за други истоврсни предмет инвестиције.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у року за реализацију инвестиције дође до поремећаја на тржишту услед којег добављач није у могућности да испоручи робу, односно изврши радове и услуге који су предмет инвестиције у року за реализацију инвестиције утврђеном решењем из члана 11. став 4. овог правилника, лице којем је утврђено право на коришћење подстицаја може Управи поднети захтев за продужетак рока за реализацију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за продужетак рока за реализацију инвестиције из става 7. овог члана, лице којем је утврђено право на коришћење подстицаја доставља: изјаву добављача да није у могућности да испоручи предмет инвестиције у року утврђеном решењем из члана 11. став 4. овог правилника, са образложењем поремећаја на тржишту у конкретном случају.</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Управа врши административну обраду захтева из ст. 1, 3, 5. и 7. овог члана, провером података из захтева, документације приложене уз захтев као и службених евиденција.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Захтев из ст. 1, 3, 5. и 7. овог члана поднет од стране лица којем није утврђено право на коришћење подстицаја, преурањен и неблаговремен захтев, захтев послат факсом, захтев са документацијом која не гласи на подносиоца којем је утврђено право на коришћење подстицаја, Управа одбацује решењем.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11. став 4. овог правилника, Управа решењем из става 11. овог члана налаже подносиоцу захтева да врати вишак новчаних средстава. </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11. став 4. овог правилника, решењем из става 11. овог члана не може се одобрити додатни износ подстицаја.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Ако услед промењених околности лице којем је утврђено право на коришћење подстицаја није у могућности да реализује инвестицију у складу са решењем из члана 11. став 4. овог </w:t>
      </w:r>
      <w:r w:rsidRPr="004A2ED0">
        <w:rPr>
          <w:rFonts w:ascii="Times New Roman" w:hAnsi="Times New Roman" w:cs="Times New Roman"/>
          <w:color w:val="000000"/>
        </w:rPr>
        <w:lastRenderedPageBreak/>
        <w:t>правилника, односно решењем из става 11. овог члана, може пре истека рока за реализацију инвестиције Управи поднети захтев за повраћај исплаћених новчаних средстава.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Уз захтев из става 14. овог члана лице којем је утврђено право на коришћење подстицаја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11. став 4. овог правилника, односно решењем из става 11. овог члана.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Захтев из стaва 14. овог члана поднет од стране лица којем није утврђено право на коришћење подстицаја, преурањен и неблаговремен захтев, као и захтев послат факсом, Управа одбацује решењем.</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Лице којем је утврђено право на коришћење подстицаја које врати новчана средства у складу са решењем из става 17. овог члана, не сноси правне последице непридржавања обавеза корисника подстицаја у складу са законом којим се уређује пољопривреда и рурални </w:t>
      </w:r>
      <w:proofErr w:type="gramStart"/>
      <w:r w:rsidRPr="004A2ED0">
        <w:rPr>
          <w:rFonts w:ascii="Times New Roman" w:hAnsi="Times New Roman" w:cs="Times New Roman"/>
          <w:color w:val="000000"/>
        </w:rPr>
        <w:t>развој.ˮ</w:t>
      </w:r>
      <w:proofErr w:type="gramEnd"/>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6.</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 xml:space="preserve">У члану 14. став 2. речи: „из члана 9. став 1. тачка </w:t>
      </w:r>
      <w:proofErr w:type="gramStart"/>
      <w:r w:rsidRPr="004A2ED0">
        <w:rPr>
          <w:rFonts w:ascii="Times New Roman" w:hAnsi="Times New Roman" w:cs="Times New Roman"/>
          <w:color w:val="000000"/>
        </w:rPr>
        <w:t>5)ˮ</w:t>
      </w:r>
      <w:proofErr w:type="gramEnd"/>
      <w:r w:rsidRPr="004A2ED0">
        <w:rPr>
          <w:rFonts w:ascii="Times New Roman" w:hAnsi="Times New Roman" w:cs="Times New Roman"/>
          <w:color w:val="000000"/>
        </w:rPr>
        <w:t xml:space="preserve"> замењују се речима: „из члана 9. став 7. тачка </w:t>
      </w:r>
      <w:proofErr w:type="gramStart"/>
      <w:r w:rsidRPr="004A2ED0">
        <w:rPr>
          <w:rFonts w:ascii="Times New Roman" w:hAnsi="Times New Roman" w:cs="Times New Roman"/>
          <w:color w:val="000000"/>
        </w:rPr>
        <w:t>9)ˮ</w:t>
      </w:r>
      <w:proofErr w:type="gramEnd"/>
      <w:r w:rsidRPr="004A2ED0">
        <w:rPr>
          <w:rFonts w:ascii="Times New Roman" w:hAnsi="Times New Roman" w:cs="Times New Roman"/>
          <w:color w:val="000000"/>
        </w:rPr>
        <w:t>.</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7.</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Изузетно, право на подстицаје за 2022. годину, може се остварити за прихватљиве инвестиције и трошкове који су у потпуности реализовани у периоду од 15. новембра 2020. године,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w:t>
      </w:r>
    </w:p>
    <w:p w:rsidR="00DA0017" w:rsidRPr="004A2ED0" w:rsidRDefault="00EA5FE6">
      <w:pPr>
        <w:spacing w:after="120"/>
        <w:jc w:val="center"/>
        <w:rPr>
          <w:rFonts w:ascii="Times New Roman" w:hAnsi="Times New Roman" w:cs="Times New Roman"/>
        </w:rPr>
      </w:pPr>
      <w:r w:rsidRPr="004A2ED0">
        <w:rPr>
          <w:rFonts w:ascii="Times New Roman" w:hAnsi="Times New Roman" w:cs="Times New Roman"/>
          <w:color w:val="000000"/>
        </w:rPr>
        <w:t>Члан 8.</w:t>
      </w:r>
    </w:p>
    <w:p w:rsidR="00DA0017" w:rsidRPr="004A2ED0" w:rsidRDefault="00EA5FE6" w:rsidP="004A2ED0">
      <w:pPr>
        <w:spacing w:after="150"/>
        <w:jc w:val="both"/>
        <w:rPr>
          <w:rFonts w:ascii="Times New Roman" w:hAnsi="Times New Roman" w:cs="Times New Roman"/>
        </w:rPr>
      </w:pPr>
      <w:r w:rsidRPr="004A2ED0">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Србијеˮ.</w:t>
      </w:r>
    </w:p>
    <w:p w:rsidR="00DA0017" w:rsidRPr="004A2ED0" w:rsidRDefault="00EA5FE6">
      <w:pPr>
        <w:spacing w:after="150"/>
        <w:jc w:val="right"/>
        <w:rPr>
          <w:rFonts w:ascii="Times New Roman" w:hAnsi="Times New Roman" w:cs="Times New Roman"/>
        </w:rPr>
      </w:pPr>
      <w:r w:rsidRPr="004A2ED0">
        <w:rPr>
          <w:rFonts w:ascii="Times New Roman" w:hAnsi="Times New Roman" w:cs="Times New Roman"/>
          <w:color w:val="000000"/>
        </w:rPr>
        <w:t>Број 110-00-120/2020-09</w:t>
      </w:r>
    </w:p>
    <w:p w:rsidR="00DA0017" w:rsidRPr="004A2ED0" w:rsidRDefault="00EA5FE6">
      <w:pPr>
        <w:spacing w:after="150"/>
        <w:jc w:val="right"/>
        <w:rPr>
          <w:rFonts w:ascii="Times New Roman" w:hAnsi="Times New Roman" w:cs="Times New Roman"/>
        </w:rPr>
      </w:pPr>
      <w:r w:rsidRPr="004A2ED0">
        <w:rPr>
          <w:rFonts w:ascii="Times New Roman" w:hAnsi="Times New Roman" w:cs="Times New Roman"/>
          <w:color w:val="000000"/>
        </w:rPr>
        <w:t>У Београду, 21. фебруара 2022. године</w:t>
      </w:r>
    </w:p>
    <w:p w:rsidR="00DA0017" w:rsidRPr="004A2ED0" w:rsidRDefault="00EA5FE6">
      <w:pPr>
        <w:spacing w:after="150"/>
        <w:jc w:val="right"/>
        <w:rPr>
          <w:rFonts w:ascii="Times New Roman" w:hAnsi="Times New Roman" w:cs="Times New Roman"/>
        </w:rPr>
      </w:pPr>
      <w:r w:rsidRPr="004A2ED0">
        <w:rPr>
          <w:rFonts w:ascii="Times New Roman" w:hAnsi="Times New Roman" w:cs="Times New Roman"/>
          <w:color w:val="000000"/>
        </w:rPr>
        <w:t>Министар,</w:t>
      </w:r>
    </w:p>
    <w:p w:rsidR="00DA0017" w:rsidRPr="004A2ED0" w:rsidRDefault="00EA5FE6">
      <w:pPr>
        <w:spacing w:after="150"/>
        <w:jc w:val="right"/>
        <w:rPr>
          <w:rFonts w:ascii="Times New Roman" w:hAnsi="Times New Roman" w:cs="Times New Roman"/>
        </w:rPr>
      </w:pPr>
      <w:bookmarkStart w:id="0" w:name="_GoBack"/>
      <w:bookmarkEnd w:id="0"/>
      <w:r w:rsidRPr="004A2ED0">
        <w:rPr>
          <w:rFonts w:ascii="Times New Roman" w:hAnsi="Times New Roman" w:cs="Times New Roman"/>
          <w:b/>
          <w:color w:val="000000"/>
        </w:rPr>
        <w:t>Бранислав Недимовић,</w:t>
      </w:r>
      <w:r w:rsidRPr="004A2ED0">
        <w:rPr>
          <w:rFonts w:ascii="Times New Roman" w:hAnsi="Times New Roman" w:cs="Times New Roman"/>
          <w:color w:val="000000"/>
        </w:rPr>
        <w:t xml:space="preserve"> с.р.</w:t>
      </w:r>
    </w:p>
    <w:sectPr w:rsidR="00DA0017" w:rsidRPr="004A2E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17"/>
    <w:rsid w:val="004A2ED0"/>
    <w:rsid w:val="00DA0017"/>
    <w:rsid w:val="00EA5F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FE60"/>
  <w15:docId w15:val="{97A8BE1F-6607-4724-933D-29964305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Aleksandra Bačević</cp:lastModifiedBy>
  <cp:revision>2</cp:revision>
  <dcterms:created xsi:type="dcterms:W3CDTF">2022-02-28T09:52:00Z</dcterms:created>
  <dcterms:modified xsi:type="dcterms:W3CDTF">2022-02-28T09:52:00Z</dcterms:modified>
</cp:coreProperties>
</file>