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10"/>
      </w:tblGrid>
      <w:tr w:rsidR="00ED48D1" w:rsidRPr="00ED48D1" w:rsidTr="00ED48D1">
        <w:trPr>
          <w:tblCellSpacing w:w="15" w:type="dxa"/>
        </w:trPr>
        <w:tc>
          <w:tcPr>
            <w:tcW w:w="0" w:type="auto"/>
            <w:shd w:val="clear" w:color="auto" w:fill="A41E1C"/>
            <w:vAlign w:val="center"/>
            <w:hideMark/>
          </w:tcPr>
          <w:p w:rsidR="00ED48D1" w:rsidRPr="00ED48D1" w:rsidRDefault="00ED48D1" w:rsidP="00ED48D1">
            <w:pPr>
              <w:spacing w:line="384" w:lineRule="auto"/>
              <w:jc w:val="center"/>
              <w:outlineLvl w:val="5"/>
              <w:rPr>
                <w:rFonts w:ascii="Arial" w:eastAsia="Times New Roman" w:hAnsi="Arial" w:cs="Arial"/>
                <w:b/>
                <w:bCs/>
                <w:color w:val="FFE8BF"/>
                <w:sz w:val="36"/>
                <w:szCs w:val="36"/>
                <w:lang w:eastAsia="sr-Latn-RS"/>
              </w:rPr>
            </w:pPr>
            <w:r w:rsidRPr="00ED48D1">
              <w:rPr>
                <w:rFonts w:ascii="Arial" w:eastAsia="Times New Roman" w:hAnsi="Arial" w:cs="Arial"/>
                <w:b/>
                <w:bCs/>
                <w:color w:val="FFE8BF"/>
                <w:sz w:val="36"/>
                <w:szCs w:val="36"/>
                <w:lang w:eastAsia="sr-Latn-RS"/>
              </w:rPr>
              <w:t>ПРАВИЛНИК</w:t>
            </w:r>
          </w:p>
          <w:p w:rsidR="00ED48D1" w:rsidRPr="00ED48D1" w:rsidRDefault="00ED48D1" w:rsidP="00ED48D1">
            <w:pPr>
              <w:jc w:val="center"/>
              <w:outlineLvl w:val="5"/>
              <w:rPr>
                <w:rFonts w:ascii="Arial" w:eastAsia="Times New Roman" w:hAnsi="Arial" w:cs="Arial"/>
                <w:b/>
                <w:bCs/>
                <w:color w:val="FFFFFF"/>
                <w:sz w:val="34"/>
                <w:szCs w:val="34"/>
                <w:lang w:eastAsia="sr-Latn-RS"/>
              </w:rPr>
            </w:pPr>
            <w:r w:rsidRPr="00ED48D1">
              <w:rPr>
                <w:rFonts w:ascii="Arial" w:eastAsia="Times New Roman" w:hAnsi="Arial" w:cs="Arial"/>
                <w:b/>
                <w:bCs/>
                <w:color w:val="FFFFFF"/>
                <w:sz w:val="34"/>
                <w:szCs w:val="34"/>
                <w:lang w:eastAsia="sr-Latn-RS"/>
              </w:rPr>
              <w:t>О ПОДСТИЦАЈИМА ЗА ПОДРШКУ ПРОГРАМИМА КОЈИ СЕ ОДНОСЕ НА ПРИПРЕМУ И СПРОВОЂЕЊЕ ЛОКАЛНИХ СТРАТЕГИЈА РУРАЛНОГ РАЗВОЈА</w:t>
            </w:r>
          </w:p>
          <w:p w:rsidR="00ED48D1" w:rsidRPr="00ED48D1" w:rsidRDefault="00ED48D1" w:rsidP="00ED48D1">
            <w:pPr>
              <w:shd w:val="clear" w:color="auto" w:fill="000000"/>
              <w:spacing w:line="264" w:lineRule="auto"/>
              <w:jc w:val="center"/>
              <w:rPr>
                <w:rFonts w:ascii="Arial" w:eastAsia="Times New Roman" w:hAnsi="Arial" w:cs="Arial"/>
                <w:i/>
                <w:iCs/>
                <w:color w:val="FFE8BF"/>
                <w:sz w:val="26"/>
                <w:szCs w:val="26"/>
                <w:lang w:eastAsia="sr-Latn-RS"/>
              </w:rPr>
            </w:pPr>
            <w:r w:rsidRPr="00ED48D1">
              <w:rPr>
                <w:rFonts w:ascii="Arial" w:eastAsia="Times New Roman" w:hAnsi="Arial" w:cs="Arial"/>
                <w:i/>
                <w:iCs/>
                <w:color w:val="FFE8BF"/>
                <w:sz w:val="26"/>
                <w:szCs w:val="26"/>
                <w:lang w:eastAsia="sr-Latn-RS"/>
              </w:rPr>
              <w:t>("Сл. гласник РС", бр. 3/2019)</w:t>
            </w:r>
          </w:p>
        </w:tc>
      </w:tr>
    </w:tbl>
    <w:p w:rsidR="00ED48D1" w:rsidRPr="008D3318" w:rsidRDefault="00ED48D1" w:rsidP="00ED48D1">
      <w:pPr>
        <w:spacing w:before="240" w:after="120"/>
        <w:jc w:val="center"/>
        <w:rPr>
          <w:rFonts w:eastAsia="Times New Roman" w:cs="Times New Roman"/>
          <w:b/>
          <w:bCs/>
          <w:sz w:val="22"/>
          <w:lang w:eastAsia="sr-Latn-RS"/>
        </w:rPr>
      </w:pPr>
      <w:bookmarkStart w:id="0" w:name="clan_1"/>
      <w:bookmarkEnd w:id="0"/>
      <w:r w:rsidRPr="008D3318">
        <w:rPr>
          <w:rFonts w:eastAsia="Times New Roman" w:cs="Times New Roman"/>
          <w:b/>
          <w:bCs/>
          <w:sz w:val="22"/>
          <w:lang w:eastAsia="sr-Latn-RS"/>
        </w:rPr>
        <w:t xml:space="preserve">Члан 1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Овим правилником ближе се прописују врсте подстицаја за подршку програмима који се односе на припрему и спровођење локалних стратегија руралног развоја (у даљем тексту: подстицаји), услови и начин за остваривања права на подстицаје, обрасци захтева, као и максимални износи подстицаја по кориснику. </w:t>
      </w:r>
    </w:p>
    <w:p w:rsidR="00ED48D1" w:rsidRPr="008D3318" w:rsidRDefault="00ED48D1" w:rsidP="00ED48D1">
      <w:pPr>
        <w:spacing w:before="240" w:after="120"/>
        <w:jc w:val="center"/>
        <w:rPr>
          <w:rFonts w:eastAsia="Times New Roman" w:cs="Times New Roman"/>
          <w:b/>
          <w:bCs/>
          <w:sz w:val="22"/>
          <w:lang w:eastAsia="sr-Latn-RS"/>
        </w:rPr>
      </w:pPr>
      <w:bookmarkStart w:id="1" w:name="clan_2"/>
      <w:bookmarkEnd w:id="1"/>
      <w:r w:rsidRPr="008D3318">
        <w:rPr>
          <w:rFonts w:eastAsia="Times New Roman" w:cs="Times New Roman"/>
          <w:b/>
          <w:bCs/>
          <w:sz w:val="22"/>
          <w:lang w:eastAsia="sr-Latn-RS"/>
        </w:rPr>
        <w:t xml:space="preserve">Члан 2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Поједини изрази употребљени у овом правилнику имају следећа значења: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1) </w:t>
      </w:r>
      <w:r w:rsidRPr="008D3318">
        <w:rPr>
          <w:rFonts w:eastAsia="Times New Roman" w:cs="Times New Roman"/>
          <w:i/>
          <w:iCs/>
          <w:sz w:val="22"/>
          <w:lang w:eastAsia="sr-Latn-RS"/>
        </w:rPr>
        <w:t>Група за планирање</w:t>
      </w:r>
      <w:r w:rsidRPr="008D3318">
        <w:rPr>
          <w:rFonts w:eastAsia="Times New Roman" w:cs="Times New Roman"/>
          <w:sz w:val="22"/>
          <w:lang w:eastAsia="sr-Latn-RS"/>
        </w:rPr>
        <w:t xml:space="preserve"> јесте орган партнерства за територијални рурални развој основан статутом, који одобрава Локалну стратегију руралног развоја и потврђује да је израђена у складу са овим правилником;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2) </w:t>
      </w:r>
      <w:r w:rsidRPr="008D3318">
        <w:rPr>
          <w:rFonts w:eastAsia="Times New Roman" w:cs="Times New Roman"/>
          <w:i/>
          <w:iCs/>
          <w:sz w:val="22"/>
          <w:lang w:eastAsia="sr-Latn-RS"/>
        </w:rPr>
        <w:t>дупло финансирање</w:t>
      </w:r>
      <w:r w:rsidRPr="008D3318">
        <w:rPr>
          <w:rFonts w:eastAsia="Times New Roman" w:cs="Times New Roman"/>
          <w:sz w:val="22"/>
          <w:lang w:eastAsia="sr-Latn-RS"/>
        </w:rPr>
        <w:t xml:space="preserve"> јесте финансирање истог предмета инвестиције у складу са овим правилником и из других извора јавног финансирања;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3) </w:t>
      </w:r>
      <w:r w:rsidRPr="008D3318">
        <w:rPr>
          <w:rFonts w:eastAsia="Times New Roman" w:cs="Times New Roman"/>
          <w:i/>
          <w:iCs/>
          <w:sz w:val="22"/>
          <w:lang w:eastAsia="sr-Latn-RS"/>
        </w:rPr>
        <w:t>Комисија за одабир приоритетних пројеката</w:t>
      </w:r>
      <w:r w:rsidRPr="008D3318">
        <w:rPr>
          <w:rFonts w:eastAsia="Times New Roman" w:cs="Times New Roman"/>
          <w:sz w:val="22"/>
          <w:lang w:eastAsia="sr-Latn-RS"/>
        </w:rPr>
        <w:t xml:space="preserve"> јесте орган партнерства за територијални рурални развој основан статутом, који врши избор приоритетних пројеката којима се остварују циљеви Локалне стратегије руралног развоја, а за које ће бити поднет захтев за одобравање права на подстицај за спровођење Локалне стратегије руралног развоја;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4) </w:t>
      </w:r>
      <w:r w:rsidRPr="008D3318">
        <w:rPr>
          <w:rFonts w:eastAsia="Times New Roman" w:cs="Times New Roman"/>
          <w:i/>
          <w:iCs/>
          <w:sz w:val="22"/>
          <w:lang w:eastAsia="sr-Latn-RS"/>
        </w:rPr>
        <w:t>локална стратегија руралног развоја</w:t>
      </w:r>
      <w:r w:rsidRPr="008D3318">
        <w:rPr>
          <w:rFonts w:eastAsia="Times New Roman" w:cs="Times New Roman"/>
          <w:sz w:val="22"/>
          <w:lang w:eastAsia="sr-Latn-RS"/>
        </w:rPr>
        <w:t xml:space="preserve"> (у даљем тексту: ЛСРР) јесте планско-развојни документ за одређено рурално подручје за период до 2023. године, који припрема и спроводи партнерство за територијални рурални развој основано у складу са законом којим се уређују удружења;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5) </w:t>
      </w:r>
      <w:r w:rsidRPr="008D3318">
        <w:rPr>
          <w:rFonts w:eastAsia="Times New Roman" w:cs="Times New Roman"/>
          <w:i/>
          <w:iCs/>
          <w:sz w:val="22"/>
          <w:lang w:eastAsia="sr-Latn-RS"/>
        </w:rPr>
        <w:t>партнерство за територијални рурални развој</w:t>
      </w:r>
      <w:r w:rsidRPr="008D3318">
        <w:rPr>
          <w:rFonts w:eastAsia="Times New Roman" w:cs="Times New Roman"/>
          <w:sz w:val="22"/>
          <w:lang w:eastAsia="sr-Latn-RS"/>
        </w:rPr>
        <w:t xml:space="preserve"> (у даљем тексту: Партнерство), јесте удружење представника јавног, приватног и цивилног сектора одређеног руралног подручја које је основано у складу са законом којим се уређују удружења;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6) </w:t>
      </w:r>
      <w:r w:rsidRPr="008D3318">
        <w:rPr>
          <w:rFonts w:eastAsia="Times New Roman" w:cs="Times New Roman"/>
          <w:i/>
          <w:iCs/>
          <w:sz w:val="22"/>
          <w:lang w:eastAsia="sr-Latn-RS"/>
        </w:rPr>
        <w:t>подручје Партнерства</w:t>
      </w:r>
      <w:r w:rsidRPr="008D3318">
        <w:rPr>
          <w:rFonts w:eastAsia="Times New Roman" w:cs="Times New Roman"/>
          <w:sz w:val="22"/>
          <w:lang w:eastAsia="sr-Latn-RS"/>
        </w:rPr>
        <w:t xml:space="preserve"> јесте кохерентно, јасно дефинисано, у географском смислу континуирано подручје, са становништвом више насељених места, у оквиру територије две или више јединица локалне самоуправе, са најмање 10.000, а највише 150.000 становника, а која се не преклапа са подручјем другог Партнерства. Насељено место у оквиру Партнерства не може имати више од 25.000 становника;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7) </w:t>
      </w:r>
      <w:r w:rsidRPr="008D3318">
        <w:rPr>
          <w:rFonts w:eastAsia="Times New Roman" w:cs="Times New Roman"/>
          <w:i/>
          <w:iCs/>
          <w:sz w:val="22"/>
          <w:lang w:eastAsia="sr-Latn-RS"/>
        </w:rPr>
        <w:t>рурално подручје</w:t>
      </w:r>
      <w:r w:rsidRPr="008D3318">
        <w:rPr>
          <w:rFonts w:eastAsia="Times New Roman" w:cs="Times New Roman"/>
          <w:sz w:val="22"/>
          <w:lang w:eastAsia="sr-Latn-RS"/>
        </w:rPr>
        <w:t xml:space="preserve"> јесте насељено место које према последњем попису становништва Републичког завода за статистику има највише 25.000 становника;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8) </w:t>
      </w:r>
      <w:r w:rsidRPr="008D3318">
        <w:rPr>
          <w:rFonts w:eastAsia="Times New Roman" w:cs="Times New Roman"/>
          <w:i/>
          <w:iCs/>
          <w:sz w:val="22"/>
          <w:lang w:eastAsia="sr-Latn-RS"/>
        </w:rPr>
        <w:t>управни одбор Партнерства</w:t>
      </w:r>
      <w:r w:rsidRPr="008D3318">
        <w:rPr>
          <w:rFonts w:eastAsia="Times New Roman" w:cs="Times New Roman"/>
          <w:sz w:val="22"/>
          <w:lang w:eastAsia="sr-Latn-RS"/>
        </w:rPr>
        <w:t xml:space="preserve"> јесте орган Партнерства одговоран за стратешко управљање имплементацијом ЛСРР и активностима Партнерства. </w:t>
      </w:r>
    </w:p>
    <w:p w:rsidR="00ED48D1" w:rsidRPr="008D3318" w:rsidRDefault="00ED48D1" w:rsidP="00ED48D1">
      <w:pPr>
        <w:spacing w:before="240" w:after="120"/>
        <w:jc w:val="center"/>
        <w:rPr>
          <w:rFonts w:eastAsia="Times New Roman" w:cs="Times New Roman"/>
          <w:b/>
          <w:bCs/>
          <w:sz w:val="22"/>
          <w:lang w:eastAsia="sr-Latn-RS"/>
        </w:rPr>
      </w:pPr>
      <w:bookmarkStart w:id="2" w:name="clan_3"/>
      <w:bookmarkEnd w:id="2"/>
      <w:r w:rsidRPr="008D3318">
        <w:rPr>
          <w:rFonts w:eastAsia="Times New Roman" w:cs="Times New Roman"/>
          <w:b/>
          <w:bCs/>
          <w:sz w:val="22"/>
          <w:lang w:eastAsia="sr-Latn-RS"/>
        </w:rPr>
        <w:lastRenderedPageBreak/>
        <w:t xml:space="preserve">Члан 3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Подстицаји обухватају подршку програмима, и то: </w:t>
      </w:r>
    </w:p>
    <w:p w:rsidR="00ED48D1" w:rsidRPr="008D3318" w:rsidRDefault="00ED48D1" w:rsidP="00ED48D1">
      <w:pPr>
        <w:spacing w:before="100" w:beforeAutospacing="1" w:after="100" w:afterAutospacing="1"/>
        <w:rPr>
          <w:rFonts w:eastAsia="Times New Roman" w:cs="Times New Roman"/>
          <w:sz w:val="22"/>
          <w:lang w:eastAsia="sr-Latn-RS"/>
        </w:rPr>
      </w:pPr>
      <w:r w:rsidRPr="008D3318">
        <w:rPr>
          <w:rFonts w:eastAsia="Times New Roman" w:cs="Times New Roman"/>
          <w:sz w:val="22"/>
          <w:lang w:eastAsia="sr-Latn-RS"/>
        </w:rPr>
        <w:t xml:space="preserve">1) подстицаји за припрему ЛСРР; </w:t>
      </w:r>
    </w:p>
    <w:p w:rsidR="00ED48D1" w:rsidRPr="008D3318" w:rsidRDefault="00ED48D1" w:rsidP="00ED48D1">
      <w:pPr>
        <w:spacing w:before="100" w:beforeAutospacing="1" w:after="100" w:afterAutospacing="1"/>
        <w:rPr>
          <w:rFonts w:eastAsia="Times New Roman" w:cs="Times New Roman"/>
          <w:sz w:val="22"/>
          <w:lang w:eastAsia="sr-Latn-RS"/>
        </w:rPr>
      </w:pPr>
      <w:r w:rsidRPr="008D3318">
        <w:rPr>
          <w:rFonts w:eastAsia="Times New Roman" w:cs="Times New Roman"/>
          <w:sz w:val="22"/>
          <w:lang w:eastAsia="sr-Latn-RS"/>
        </w:rPr>
        <w:t xml:space="preserve">2) подстицаји за спровођење ЛСРР. </w:t>
      </w:r>
    </w:p>
    <w:p w:rsidR="00ED48D1" w:rsidRPr="008D3318" w:rsidRDefault="00ED48D1" w:rsidP="00ED48D1">
      <w:pPr>
        <w:spacing w:before="240" w:after="120"/>
        <w:jc w:val="center"/>
        <w:rPr>
          <w:rFonts w:eastAsia="Times New Roman" w:cs="Times New Roman"/>
          <w:b/>
          <w:bCs/>
          <w:sz w:val="22"/>
          <w:lang w:eastAsia="sr-Latn-RS"/>
        </w:rPr>
      </w:pPr>
      <w:bookmarkStart w:id="3" w:name="clan_4"/>
      <w:bookmarkEnd w:id="3"/>
      <w:r w:rsidRPr="008D3318">
        <w:rPr>
          <w:rFonts w:eastAsia="Times New Roman" w:cs="Times New Roman"/>
          <w:b/>
          <w:bCs/>
          <w:sz w:val="22"/>
          <w:lang w:eastAsia="sr-Latn-RS"/>
        </w:rPr>
        <w:t xml:space="preserve">Члан 4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Трошкови за које се одобравају подстицаји из члана 3. овог правилника дати су у Прилогу 1 - Листа прихватљивих трошкова, који је одштампан уз овај правилник и чини његов саставни део. </w:t>
      </w:r>
    </w:p>
    <w:p w:rsidR="00ED48D1" w:rsidRPr="008D3318" w:rsidRDefault="00ED48D1" w:rsidP="00ED48D1">
      <w:pPr>
        <w:spacing w:before="240" w:after="120"/>
        <w:jc w:val="center"/>
        <w:rPr>
          <w:rFonts w:eastAsia="Times New Roman" w:cs="Times New Roman"/>
          <w:b/>
          <w:bCs/>
          <w:sz w:val="22"/>
          <w:lang w:eastAsia="sr-Latn-RS"/>
        </w:rPr>
      </w:pPr>
      <w:bookmarkStart w:id="4" w:name="clan_5"/>
      <w:bookmarkEnd w:id="4"/>
      <w:r w:rsidRPr="008D3318">
        <w:rPr>
          <w:rFonts w:eastAsia="Times New Roman" w:cs="Times New Roman"/>
          <w:b/>
          <w:bCs/>
          <w:sz w:val="22"/>
          <w:lang w:eastAsia="sr-Latn-RS"/>
        </w:rPr>
        <w:t xml:space="preserve">Члан 5 </w:t>
      </w:r>
    </w:p>
    <w:p w:rsidR="00ED48D1" w:rsidRPr="008D3318" w:rsidRDefault="00ED48D1" w:rsidP="00ED48D1">
      <w:pPr>
        <w:spacing w:before="100" w:beforeAutospacing="1" w:after="100" w:afterAutospacing="1"/>
        <w:rPr>
          <w:rFonts w:eastAsia="Times New Roman" w:cs="Times New Roman"/>
          <w:sz w:val="22"/>
          <w:lang w:eastAsia="sr-Latn-RS"/>
        </w:rPr>
      </w:pPr>
      <w:r w:rsidRPr="008D3318">
        <w:rPr>
          <w:rFonts w:eastAsia="Times New Roman" w:cs="Times New Roman"/>
          <w:sz w:val="22"/>
          <w:lang w:eastAsia="sr-Latn-RS"/>
        </w:rPr>
        <w:t xml:space="preserve">Подстицајима се не надокнађују: </w:t>
      </w:r>
    </w:p>
    <w:p w:rsidR="00ED48D1" w:rsidRPr="008D3318" w:rsidRDefault="00ED48D1" w:rsidP="00ED48D1">
      <w:pPr>
        <w:spacing w:before="100" w:beforeAutospacing="1" w:after="100" w:afterAutospacing="1"/>
        <w:rPr>
          <w:rFonts w:eastAsia="Times New Roman" w:cs="Times New Roman"/>
          <w:sz w:val="22"/>
          <w:lang w:eastAsia="sr-Latn-RS"/>
        </w:rPr>
      </w:pPr>
      <w:r w:rsidRPr="008D3318">
        <w:rPr>
          <w:rFonts w:eastAsia="Times New Roman" w:cs="Times New Roman"/>
          <w:sz w:val="22"/>
          <w:lang w:eastAsia="sr-Latn-RS"/>
        </w:rPr>
        <w:t xml:space="preserve">1) порези, изузев ПДВ-а; </w:t>
      </w:r>
    </w:p>
    <w:p w:rsidR="00ED48D1" w:rsidRPr="008D3318" w:rsidRDefault="00ED48D1" w:rsidP="00ED48D1">
      <w:pPr>
        <w:spacing w:before="100" w:beforeAutospacing="1" w:after="100" w:afterAutospacing="1"/>
        <w:rPr>
          <w:rFonts w:eastAsia="Times New Roman" w:cs="Times New Roman"/>
          <w:sz w:val="22"/>
          <w:lang w:eastAsia="sr-Latn-RS"/>
        </w:rPr>
      </w:pPr>
      <w:r w:rsidRPr="008D3318">
        <w:rPr>
          <w:rFonts w:eastAsia="Times New Roman" w:cs="Times New Roman"/>
          <w:sz w:val="22"/>
          <w:lang w:eastAsia="sr-Latn-RS"/>
        </w:rPr>
        <w:t xml:space="preserve">2) царине, увозне и друге дажбине; </w:t>
      </w:r>
    </w:p>
    <w:p w:rsidR="00ED48D1" w:rsidRPr="008D3318" w:rsidRDefault="00ED48D1" w:rsidP="00ED48D1">
      <w:pPr>
        <w:spacing w:before="100" w:beforeAutospacing="1" w:after="100" w:afterAutospacing="1"/>
        <w:rPr>
          <w:rFonts w:eastAsia="Times New Roman" w:cs="Times New Roman"/>
          <w:sz w:val="22"/>
          <w:lang w:eastAsia="sr-Latn-RS"/>
        </w:rPr>
      </w:pPr>
      <w:r w:rsidRPr="008D3318">
        <w:rPr>
          <w:rFonts w:eastAsia="Times New Roman" w:cs="Times New Roman"/>
          <w:sz w:val="22"/>
          <w:lang w:eastAsia="sr-Latn-RS"/>
        </w:rPr>
        <w:t xml:space="preserve">3) казне, финансијски пенали и судски трошкови; </w:t>
      </w:r>
    </w:p>
    <w:p w:rsidR="00ED48D1" w:rsidRPr="008D3318" w:rsidRDefault="00ED48D1" w:rsidP="00ED48D1">
      <w:pPr>
        <w:spacing w:before="100" w:beforeAutospacing="1" w:after="100" w:afterAutospacing="1"/>
        <w:rPr>
          <w:rFonts w:eastAsia="Times New Roman" w:cs="Times New Roman"/>
          <w:sz w:val="22"/>
          <w:lang w:eastAsia="sr-Latn-RS"/>
        </w:rPr>
      </w:pPr>
      <w:r w:rsidRPr="008D3318">
        <w:rPr>
          <w:rFonts w:eastAsia="Times New Roman" w:cs="Times New Roman"/>
          <w:sz w:val="22"/>
          <w:lang w:eastAsia="sr-Latn-RS"/>
        </w:rPr>
        <w:t xml:space="preserve">4) банкарски трошкови, трошкови гаранција и слични трошкови; </w:t>
      </w:r>
    </w:p>
    <w:p w:rsidR="00ED48D1" w:rsidRPr="008D3318" w:rsidRDefault="00ED48D1" w:rsidP="00ED48D1">
      <w:pPr>
        <w:spacing w:before="100" w:beforeAutospacing="1" w:after="100" w:afterAutospacing="1"/>
        <w:rPr>
          <w:rFonts w:eastAsia="Times New Roman" w:cs="Times New Roman"/>
          <w:sz w:val="22"/>
          <w:lang w:eastAsia="sr-Latn-RS"/>
        </w:rPr>
      </w:pPr>
      <w:r w:rsidRPr="008D3318">
        <w:rPr>
          <w:rFonts w:eastAsia="Times New Roman" w:cs="Times New Roman"/>
          <w:sz w:val="22"/>
          <w:lang w:eastAsia="sr-Latn-RS"/>
        </w:rPr>
        <w:t xml:space="preserve">5) трошкови куповине половне опреме и материјала;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6) трошкови конверзије, трошкови и губици у погледу курсне разлике, као и други чисто финансијски трошкови;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7) доприноси у натури;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8) трошкови одржавања, амортизације или закупа;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9) трошкови плаћања путем лизинга, компензације, асигнације, цесије или други начин који представља гашење обавезе путем пребијања дуга;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10) трошкови набавке предмета инвестиције готовинским плаћањем;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11) посебне награде и бонуси запослених;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12) учешће у другим пословним активностима и дивиденде;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13) чланарине; </w:t>
      </w:r>
    </w:p>
    <w:p w:rsidR="00ED48D1" w:rsidRPr="008D3318" w:rsidRDefault="00ED48D1" w:rsidP="00ED48D1">
      <w:pPr>
        <w:spacing w:before="100" w:beforeAutospacing="1" w:after="100" w:afterAutospacing="1"/>
        <w:rPr>
          <w:rFonts w:eastAsia="Times New Roman" w:cs="Times New Roman"/>
          <w:sz w:val="22"/>
          <w:lang w:eastAsia="sr-Latn-RS"/>
        </w:rPr>
      </w:pPr>
      <w:r w:rsidRPr="008D3318">
        <w:rPr>
          <w:rFonts w:eastAsia="Times New Roman" w:cs="Times New Roman"/>
          <w:sz w:val="22"/>
          <w:lang w:eastAsia="sr-Latn-RS"/>
        </w:rPr>
        <w:t xml:space="preserve">14) спонзорства; </w:t>
      </w:r>
    </w:p>
    <w:p w:rsidR="00ED48D1" w:rsidRPr="008D3318" w:rsidRDefault="00ED48D1" w:rsidP="00ED48D1">
      <w:pPr>
        <w:spacing w:before="100" w:beforeAutospacing="1" w:after="100" w:afterAutospacing="1"/>
        <w:rPr>
          <w:rFonts w:eastAsia="Times New Roman" w:cs="Times New Roman"/>
          <w:sz w:val="22"/>
          <w:lang w:eastAsia="sr-Latn-RS"/>
        </w:rPr>
      </w:pPr>
      <w:r w:rsidRPr="008D3318">
        <w:rPr>
          <w:rFonts w:eastAsia="Times New Roman" w:cs="Times New Roman"/>
          <w:sz w:val="22"/>
          <w:lang w:eastAsia="sr-Latn-RS"/>
        </w:rPr>
        <w:t xml:space="preserve">15) школарине; </w:t>
      </w:r>
    </w:p>
    <w:p w:rsidR="00ED48D1" w:rsidRDefault="00ED48D1" w:rsidP="00ED48D1">
      <w:pPr>
        <w:spacing w:before="100" w:beforeAutospacing="1" w:after="100" w:afterAutospacing="1"/>
        <w:rPr>
          <w:rFonts w:eastAsia="Times New Roman" w:cs="Times New Roman"/>
          <w:sz w:val="22"/>
          <w:lang w:eastAsia="sr-Latn-RS"/>
        </w:rPr>
      </w:pPr>
      <w:r w:rsidRPr="008D3318">
        <w:rPr>
          <w:rFonts w:eastAsia="Times New Roman" w:cs="Times New Roman"/>
          <w:sz w:val="22"/>
          <w:lang w:eastAsia="sr-Latn-RS"/>
        </w:rPr>
        <w:t xml:space="preserve">16) накнаде за лиценце и дозволе. </w:t>
      </w:r>
    </w:p>
    <w:p w:rsidR="008D3318" w:rsidRPr="008D3318" w:rsidRDefault="008D3318" w:rsidP="00ED48D1">
      <w:pPr>
        <w:spacing w:before="100" w:beforeAutospacing="1" w:after="100" w:afterAutospacing="1"/>
        <w:rPr>
          <w:rFonts w:eastAsia="Times New Roman" w:cs="Times New Roman"/>
          <w:sz w:val="22"/>
          <w:lang w:eastAsia="sr-Latn-RS"/>
        </w:rPr>
      </w:pPr>
    </w:p>
    <w:p w:rsidR="00ED48D1" w:rsidRPr="008D3318" w:rsidRDefault="00ED48D1" w:rsidP="00ED48D1">
      <w:pPr>
        <w:spacing w:before="240" w:after="120"/>
        <w:jc w:val="center"/>
        <w:rPr>
          <w:rFonts w:eastAsia="Times New Roman" w:cs="Times New Roman"/>
          <w:b/>
          <w:bCs/>
          <w:sz w:val="22"/>
          <w:lang w:eastAsia="sr-Latn-RS"/>
        </w:rPr>
      </w:pPr>
      <w:bookmarkStart w:id="5" w:name="clan_6"/>
      <w:bookmarkEnd w:id="5"/>
      <w:r w:rsidRPr="008D3318">
        <w:rPr>
          <w:rFonts w:eastAsia="Times New Roman" w:cs="Times New Roman"/>
          <w:b/>
          <w:bCs/>
          <w:sz w:val="22"/>
          <w:lang w:eastAsia="sr-Latn-RS"/>
        </w:rPr>
        <w:lastRenderedPageBreak/>
        <w:t xml:space="preserve">Члан 6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Право на подстицаје из члана 3. овог правилника остварује Партнерство регистровано код Агенције за привредне регистре ако: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1) нема евидентираних доспелих неизмирених дуговања према министарству надлежном за послове пољопривреде (у даљем тексту: Министарство), по основу раније остварених подстицаја, субвенција и кредита;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2) за подстицај за који подноси захтев за одобравање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3) је измирило доспеле обавезе по основу јавних прихода. </w:t>
      </w:r>
    </w:p>
    <w:p w:rsidR="00ED48D1" w:rsidRPr="008D3318" w:rsidRDefault="00ED48D1" w:rsidP="00ED48D1">
      <w:pPr>
        <w:spacing w:before="240" w:after="120"/>
        <w:jc w:val="center"/>
        <w:rPr>
          <w:rFonts w:eastAsia="Times New Roman" w:cs="Times New Roman"/>
          <w:b/>
          <w:bCs/>
          <w:sz w:val="22"/>
          <w:lang w:eastAsia="sr-Latn-RS"/>
        </w:rPr>
      </w:pPr>
      <w:bookmarkStart w:id="6" w:name="clan_7"/>
      <w:bookmarkEnd w:id="6"/>
      <w:r w:rsidRPr="008D3318">
        <w:rPr>
          <w:rFonts w:eastAsia="Times New Roman" w:cs="Times New Roman"/>
          <w:b/>
          <w:bCs/>
          <w:sz w:val="22"/>
          <w:lang w:eastAsia="sr-Latn-RS"/>
        </w:rPr>
        <w:t xml:space="preserve">Члан 7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Партнерство које испуњава услове из члана 6. овог правилника, остварује право на подстицај из члана 3. тачка 1) овог правилника и ако: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1) је у статуту Партнерства, као један од циљева ради којих се оснива, наведена имплементација ЛСРР подручја Партнерства по методи мобилисања учесника на локалном нивоу ради спровођења активности руралног развоја у локалним руралним подручјима - ЛИДЕР приступу (Лиаисон Ентре Ацтионс де Девелоппемент де л’Ецономие Рурале);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2) је подручје које је обухваћено Партнерством прихваћено од свих јединица локалних самоуправа у оквиру којих се налази;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3) је седиште, односно пребивалиште оснивача Партнерства на подручју Партнерства, осим представника оснивача из јавног сектора чије пребивалиште, односно седиште може бити и на територији једне од јединица локалне самоуправе на којој се налази подручје Партнерства;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4) се седиште Партнерства налази у подручју Партнерства;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5) су статутом Партнерства предвиђени следећи органи: Управни одбор, Група за планирање и Комисија за одабир приоритетних пројеката;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6) су чланови Управног одбора: </w:t>
      </w:r>
    </w:p>
    <w:p w:rsidR="00ED48D1" w:rsidRPr="008D3318" w:rsidRDefault="00ED48D1" w:rsidP="00ED48D1">
      <w:pPr>
        <w:spacing w:before="100" w:beforeAutospacing="1" w:after="100" w:afterAutospacing="1"/>
        <w:ind w:left="1134" w:hanging="142"/>
        <w:jc w:val="both"/>
        <w:rPr>
          <w:rFonts w:eastAsia="Times New Roman" w:cs="Times New Roman"/>
          <w:sz w:val="22"/>
          <w:lang w:eastAsia="sr-Latn-RS"/>
        </w:rPr>
      </w:pPr>
      <w:r w:rsidRPr="008D3318">
        <w:rPr>
          <w:rFonts w:eastAsia="Times New Roman" w:cs="Times New Roman"/>
          <w:sz w:val="22"/>
          <w:lang w:eastAsia="sr-Latn-RS"/>
        </w:rPr>
        <w:t xml:space="preserve">(1) представници јавног сектора из подручја Партнерства, са најмање 20% а највише 49% чланова, </w:t>
      </w:r>
    </w:p>
    <w:p w:rsidR="00ED48D1" w:rsidRPr="008D3318" w:rsidRDefault="00ED48D1" w:rsidP="00ED48D1">
      <w:pPr>
        <w:spacing w:before="100" w:beforeAutospacing="1" w:after="100" w:afterAutospacing="1"/>
        <w:ind w:left="1134" w:hanging="142"/>
        <w:jc w:val="both"/>
        <w:rPr>
          <w:rFonts w:eastAsia="Times New Roman" w:cs="Times New Roman"/>
          <w:sz w:val="22"/>
          <w:lang w:eastAsia="sr-Latn-RS"/>
        </w:rPr>
      </w:pPr>
      <w:r w:rsidRPr="008D3318">
        <w:rPr>
          <w:rFonts w:eastAsia="Times New Roman" w:cs="Times New Roman"/>
          <w:sz w:val="22"/>
          <w:lang w:eastAsia="sr-Latn-RS"/>
        </w:rPr>
        <w:t xml:space="preserve">(2) представници приватног и цивилног сектора, са најмање 51% чланова;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7) чланови Управног одбора имају пребивалиште, односно седиште на подручју Партнерства, осим представника јавног сектора чије пребивалиште, односно седиште може бити и на територији једне од јединица локалне самоуправе на којој се налази подручје Партнерства.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Представници цивилног сектора из става 1. тачка 6) подтачка (2) овог члана обухватају и представнике жена и младих из подручја Партнерства. </w:t>
      </w:r>
    </w:p>
    <w:p w:rsidR="008D3318" w:rsidRDefault="008D3318" w:rsidP="00ED48D1">
      <w:pPr>
        <w:spacing w:before="240" w:after="120"/>
        <w:jc w:val="center"/>
        <w:rPr>
          <w:rFonts w:eastAsia="Times New Roman" w:cs="Times New Roman"/>
          <w:b/>
          <w:bCs/>
          <w:sz w:val="22"/>
          <w:lang w:eastAsia="sr-Latn-RS"/>
        </w:rPr>
      </w:pPr>
      <w:bookmarkStart w:id="7" w:name="clan_8"/>
      <w:bookmarkEnd w:id="7"/>
    </w:p>
    <w:p w:rsidR="00ED48D1" w:rsidRPr="008D3318" w:rsidRDefault="00ED48D1" w:rsidP="00ED48D1">
      <w:pPr>
        <w:spacing w:before="240" w:after="120"/>
        <w:jc w:val="center"/>
        <w:rPr>
          <w:rFonts w:eastAsia="Times New Roman" w:cs="Times New Roman"/>
          <w:b/>
          <w:bCs/>
          <w:sz w:val="22"/>
          <w:lang w:eastAsia="sr-Latn-RS"/>
        </w:rPr>
      </w:pPr>
      <w:r w:rsidRPr="008D3318">
        <w:rPr>
          <w:rFonts w:eastAsia="Times New Roman" w:cs="Times New Roman"/>
          <w:b/>
          <w:bCs/>
          <w:sz w:val="22"/>
          <w:lang w:eastAsia="sr-Latn-RS"/>
        </w:rPr>
        <w:lastRenderedPageBreak/>
        <w:t xml:space="preserve">Члан 8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Министарство - Управа за аграрна плаћања (у даљем тексту: Управа), расписује јавни позив за подношење захтева за одобравање права на подстицај за подршку програмима који се односе на припрему ЛСРР (у даљем тексту: јавни позив), који се објављује на званичној интернет страници Министарства, односно на званичној интернет страници Управе.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Јавни позив из става 1. овог члана садржи податке о: лицима која остварују права на подстицаје, условима и начину остваривања права на подстицај, обрасцу захтева, као и максималном износу подстицаја по кориснику, у складу са овим правилником, висини укупних расположивих средстава по јавном позиву, року за подношење захтева и документацији која се подноси уз захтев, као и друге податке потребне за спровођење јавног позива.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Поступак за одобравање права на подстицај за подршку програмима који се односе на припрему ЛСРР покреће се по захтеву Партнерства које испуњава услове из чл. 6. и 7. овог правилника.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Захтев за одобравање права на подстицај за подршку програмима који се односе на припрему ЛСРР подноси се у року одређеном јавним позивом из става 1. овог члана, на Обрасцу 1 - Захтев за одобравање права на подстицај за подршку програмима који се односе на припрему локалних стратегија руралног развоја у __________ години (у даљем тексту: Захтев за одобравање права на подстицај за припрему ЛСРР), који је одштампан уз овај правилник и чини његов саставни део.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Партнерство из става 3. овог члана може поднети само један Захтев за одобравање права на подстицај за припрему ЛСРР по једном јавном позиву. </w:t>
      </w:r>
    </w:p>
    <w:p w:rsidR="00ED48D1" w:rsidRPr="008D3318" w:rsidRDefault="00ED48D1" w:rsidP="00ED48D1">
      <w:pPr>
        <w:spacing w:before="240" w:after="120"/>
        <w:jc w:val="center"/>
        <w:rPr>
          <w:rFonts w:eastAsia="Times New Roman" w:cs="Times New Roman"/>
          <w:b/>
          <w:bCs/>
          <w:sz w:val="22"/>
          <w:lang w:eastAsia="sr-Latn-RS"/>
        </w:rPr>
      </w:pPr>
      <w:bookmarkStart w:id="8" w:name="clan_9"/>
      <w:bookmarkEnd w:id="8"/>
      <w:r w:rsidRPr="008D3318">
        <w:rPr>
          <w:rFonts w:eastAsia="Times New Roman" w:cs="Times New Roman"/>
          <w:b/>
          <w:bCs/>
          <w:sz w:val="22"/>
          <w:lang w:eastAsia="sr-Latn-RS"/>
        </w:rPr>
        <w:t xml:space="preserve">Члан 9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Уз Захтев за одобравање права на подстицај за припрему ЛСРР подносилац захтева доставља: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1) извод из регистра Агенције за привредне регистре, не старији од три месеца од дана подношења захтева;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2) уверење о измиреним доспелим обавезама по основу јавних прихода издато од стране надлежне пореске управе;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3) уверење о измиреним доспелим обавезама по основу јавних прихода издато од стране надлежног органа јединице локалне самоуправе;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4) потврду надлежног органа јединице локалне самоуправе, према месту седишта подносиоца захтева,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5) потврду надлежног покрајинског органа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 ако подносилац захтева има седиште на територији аутономне покрајине;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6) статут;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7) одлуку Скупштине о именовању чланова Управног одбора, Групе за планирање и Комисије за одабир приоритетних пројеката;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lastRenderedPageBreak/>
        <w:t xml:space="preserve">8) фотокопију личне карте оснивача Партнерства и чланова Управног одбора, као и извод из регистра Агенције за привредне регистре, за представнике цивилног и приватног сектора;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9) картографски приказ подручја Партнерства са назначеним границама јединица локалних самоуправа, подручјем које обухвата Партнерство и припадајућим насељеним местима, у слободној форми;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10) изјаве јединица локалних самоуправа о прихватању подручја Партнерства и о непостојању преклапања са подручјем другог Партнерства, која је дата у Прилогу 2 - Изјава јединице локалне самоуправе о прихватању подручја Партнерства и о непостојању преклапања подручја Партнерства са подручјем другог Партнерства, који је одштампан уз овај правилник и чини његов саставни део.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Документација из става 1. тач. 1)-5) овог члана доставља се у складу са законом којим се уређује општи управни поступак. </w:t>
      </w:r>
    </w:p>
    <w:p w:rsidR="00ED48D1" w:rsidRPr="008D3318" w:rsidRDefault="00ED48D1" w:rsidP="00ED48D1">
      <w:pPr>
        <w:spacing w:before="240" w:after="120"/>
        <w:jc w:val="center"/>
        <w:rPr>
          <w:rFonts w:eastAsia="Times New Roman" w:cs="Times New Roman"/>
          <w:b/>
          <w:bCs/>
          <w:sz w:val="22"/>
          <w:lang w:eastAsia="sr-Latn-RS"/>
        </w:rPr>
      </w:pPr>
      <w:bookmarkStart w:id="9" w:name="clan_10"/>
      <w:bookmarkEnd w:id="9"/>
      <w:r w:rsidRPr="008D3318">
        <w:rPr>
          <w:rFonts w:eastAsia="Times New Roman" w:cs="Times New Roman"/>
          <w:b/>
          <w:bCs/>
          <w:sz w:val="22"/>
          <w:lang w:eastAsia="sr-Latn-RS"/>
        </w:rPr>
        <w:t xml:space="preserve">Члан 10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Уверења и потврде које се достављају уз Захтев за одобравање права на подстицај за припрему ЛСРР не могу бити старија од 30 дана од дана подношења тог захтева.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Сва документа која се достављају уз Захтев за одобравање права на подстицај за припрему ЛСРР треба да гласе на подносиоца захтева и прилажу се у оригиналу или овереној копији.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Документа на страном језику треба да буду преведена на српски језик од стране овлашћеног судског преводиоца. </w:t>
      </w:r>
    </w:p>
    <w:p w:rsidR="00ED48D1" w:rsidRPr="008D3318" w:rsidRDefault="00ED48D1" w:rsidP="00ED48D1">
      <w:pPr>
        <w:spacing w:before="240" w:after="120"/>
        <w:jc w:val="center"/>
        <w:rPr>
          <w:rFonts w:eastAsia="Times New Roman" w:cs="Times New Roman"/>
          <w:b/>
          <w:bCs/>
          <w:sz w:val="22"/>
          <w:lang w:eastAsia="sr-Latn-RS"/>
        </w:rPr>
      </w:pPr>
      <w:bookmarkStart w:id="10" w:name="clan_11"/>
      <w:bookmarkEnd w:id="10"/>
      <w:r w:rsidRPr="008D3318">
        <w:rPr>
          <w:rFonts w:eastAsia="Times New Roman" w:cs="Times New Roman"/>
          <w:b/>
          <w:bCs/>
          <w:sz w:val="22"/>
          <w:lang w:eastAsia="sr-Latn-RS"/>
        </w:rPr>
        <w:t xml:space="preserve">Члан 11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Управа врши обраду захтева за одобравање права на подстицај за припрему ЛСРР, провером података из захтева, документације приложене уз захтев, као и службених евиденција.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Управа може да врши додатну проверу дуплог финансирања.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Захтев за одобравање права на подстицај за припрему ЛСРР који није поднет од стране Партнерства из члана 6. овог правилника, преурањен и неблаговремен захтев, захтев са документацијом која не гласи на подносиоца, као и сваки наредни захтев истог подносиоца поднет у периоду трајања јавног позива, Управа одбацује без разматрања.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Директор Управе решењем утврђује право на подстицај и висину износа подстицаја. </w:t>
      </w:r>
    </w:p>
    <w:p w:rsidR="00ED48D1" w:rsidRPr="008D3318" w:rsidRDefault="00ED48D1" w:rsidP="00ED48D1">
      <w:pPr>
        <w:spacing w:before="240" w:after="120"/>
        <w:jc w:val="center"/>
        <w:rPr>
          <w:rFonts w:eastAsia="Times New Roman" w:cs="Times New Roman"/>
          <w:b/>
          <w:bCs/>
          <w:sz w:val="22"/>
          <w:lang w:eastAsia="sr-Latn-RS"/>
        </w:rPr>
      </w:pPr>
      <w:bookmarkStart w:id="11" w:name="clan_12"/>
      <w:bookmarkEnd w:id="11"/>
      <w:r w:rsidRPr="008D3318">
        <w:rPr>
          <w:rFonts w:eastAsia="Times New Roman" w:cs="Times New Roman"/>
          <w:b/>
          <w:bCs/>
          <w:sz w:val="22"/>
          <w:lang w:eastAsia="sr-Latn-RS"/>
        </w:rPr>
        <w:t xml:space="preserve">Члан 12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Са Партнерством којем је решењем утврђено право на подстицај за припрему ЛСРР (у даљем тексту: корисник подстицаја) директор Управе закључује уговор о коришћењу подстицаја којим се уређују међусобна права и обавезе у погледу коришћења подстицаја и кориснику исплаћује 50% од вредности одобрених средстава у складу са Листом прихватљивих трошкова.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Уговором из става 1. овог члана нарочито се уређује обим активности, начин њиховог извршавања, висина износа подстицаја, као и остала питања од значаја за извршавање права и обавеза. </w:t>
      </w:r>
    </w:p>
    <w:p w:rsidR="008D3318" w:rsidRDefault="008D3318" w:rsidP="00ED48D1">
      <w:pPr>
        <w:spacing w:before="240" w:after="120"/>
        <w:jc w:val="center"/>
        <w:rPr>
          <w:rFonts w:eastAsia="Times New Roman" w:cs="Times New Roman"/>
          <w:b/>
          <w:bCs/>
          <w:sz w:val="22"/>
          <w:lang w:eastAsia="sr-Latn-RS"/>
        </w:rPr>
      </w:pPr>
      <w:bookmarkStart w:id="12" w:name="clan_13"/>
      <w:bookmarkEnd w:id="12"/>
    </w:p>
    <w:p w:rsidR="00ED48D1" w:rsidRPr="008D3318" w:rsidRDefault="00ED48D1" w:rsidP="00ED48D1">
      <w:pPr>
        <w:spacing w:before="240" w:after="120"/>
        <w:jc w:val="center"/>
        <w:rPr>
          <w:rFonts w:eastAsia="Times New Roman" w:cs="Times New Roman"/>
          <w:b/>
          <w:bCs/>
          <w:sz w:val="22"/>
          <w:lang w:eastAsia="sr-Latn-RS"/>
        </w:rPr>
      </w:pPr>
      <w:r w:rsidRPr="008D3318">
        <w:rPr>
          <w:rFonts w:eastAsia="Times New Roman" w:cs="Times New Roman"/>
          <w:b/>
          <w:bCs/>
          <w:sz w:val="22"/>
          <w:lang w:eastAsia="sr-Latn-RS"/>
        </w:rPr>
        <w:lastRenderedPageBreak/>
        <w:t xml:space="preserve">Члан 13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Корисник подстицаја Управи доставља извештај о реализацији и утрошку средстава који је дат у Прилогу 3 - Извештај о реализацији и утрошку средстава, који је одштампан уз овај правилник и чини његов саставни део (у даљем тексту: Извештај о реализацији и утрошку средстава), а који садржи податке којима се доказује да је спровео све планиране активности у складу са уговором из члана 12. овог правилника, као и доказе о наменском коришћењу средстава остварених по основу подстицаја.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Рок за достављање извештаја из става 1. овог члана утврђује се уговором из члана 12. овог правилника. </w:t>
      </w:r>
    </w:p>
    <w:p w:rsidR="00ED48D1" w:rsidRPr="008D3318" w:rsidRDefault="00ED48D1" w:rsidP="00ED48D1">
      <w:pPr>
        <w:spacing w:before="240" w:after="120"/>
        <w:jc w:val="center"/>
        <w:rPr>
          <w:rFonts w:eastAsia="Times New Roman" w:cs="Times New Roman"/>
          <w:b/>
          <w:bCs/>
          <w:sz w:val="22"/>
          <w:lang w:eastAsia="sr-Latn-RS"/>
        </w:rPr>
      </w:pPr>
      <w:bookmarkStart w:id="13" w:name="clan_14"/>
      <w:bookmarkEnd w:id="13"/>
      <w:r w:rsidRPr="008D3318">
        <w:rPr>
          <w:rFonts w:eastAsia="Times New Roman" w:cs="Times New Roman"/>
          <w:b/>
          <w:bCs/>
          <w:sz w:val="22"/>
          <w:lang w:eastAsia="sr-Latn-RS"/>
        </w:rPr>
        <w:t xml:space="preserve">Члан 14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Уз извештај из члана 13. овог правилника корисник подстицаја Управи доставља изјаву чланова Групе за планирање о одобрењу ЛСРР која је дата у Прилогу 4 - Изјава чланова Групе за планирање о одобрењу Локалне стратегије руралног развоја, који је одштампан уз овај правилник и чини његов саставни део, као и ЛСРР која је израђена у складу са обавезним елементима и препорукама који су дати у Прилогу 5 - Обавезни елементи и препоруке за израду Локалне стратегије руралног развоја, који је одштампан уз овај правилник и чини његов саставни део.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Управа врши проверу Извештаја о реализацији и утрошку средстава у складу са уговором из члана 12. овог правилника.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ЛСРР Управа прослеђује евалуационој комисији образованој од стране министра надлежног за послове пољопривреде, која на основу елемената бодовања који су дати у Прилогу 6 - Елементи бодовања за оцену квалитета Локалне стратегије руралног развоја, који је одштампан уз овај правилник и чини његов саставни део, врши оцену ЛСРР и сачињава ранг листу која се објављује на званичној интернет страници Управе.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На основу провере Извештаја о реализацији и утрошку средстава и ранг листе, за ЛСРР које је евалуациона комисија оценила са 80 или више бодова, Управа исплаћује остатак од 50% од вредности одобрених средстава у складу са Листом прихватљивих трошкова. </w:t>
      </w:r>
    </w:p>
    <w:p w:rsidR="00ED48D1" w:rsidRPr="008D3318" w:rsidRDefault="00ED48D1" w:rsidP="00ED48D1">
      <w:pPr>
        <w:spacing w:before="240" w:after="120"/>
        <w:jc w:val="center"/>
        <w:rPr>
          <w:rFonts w:eastAsia="Times New Roman" w:cs="Times New Roman"/>
          <w:b/>
          <w:bCs/>
          <w:sz w:val="22"/>
          <w:lang w:eastAsia="sr-Latn-RS"/>
        </w:rPr>
      </w:pPr>
      <w:bookmarkStart w:id="14" w:name="clan_15"/>
      <w:bookmarkEnd w:id="14"/>
      <w:r w:rsidRPr="008D3318">
        <w:rPr>
          <w:rFonts w:eastAsia="Times New Roman" w:cs="Times New Roman"/>
          <w:b/>
          <w:bCs/>
          <w:sz w:val="22"/>
          <w:lang w:eastAsia="sr-Latn-RS"/>
        </w:rPr>
        <w:t xml:space="preserve">Члан 15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Подстицај за припрему ЛСРР исплаћује се у износу од 100%. </w:t>
      </w:r>
    </w:p>
    <w:p w:rsidR="00ED48D1" w:rsidRPr="008D3318" w:rsidRDefault="00ED48D1" w:rsidP="00ED48D1">
      <w:pPr>
        <w:spacing w:before="100" w:beforeAutospacing="1" w:after="100" w:afterAutospacing="1"/>
        <w:rPr>
          <w:rFonts w:eastAsia="Times New Roman" w:cs="Times New Roman"/>
          <w:sz w:val="22"/>
          <w:lang w:eastAsia="sr-Latn-RS"/>
        </w:rPr>
      </w:pPr>
      <w:r w:rsidRPr="008D3318">
        <w:rPr>
          <w:rFonts w:eastAsia="Times New Roman" w:cs="Times New Roman"/>
          <w:sz w:val="22"/>
          <w:lang w:eastAsia="sr-Latn-RS"/>
        </w:rPr>
        <w:t xml:space="preserve">Максималан износ подстицаја који корисник може да оствари за подстицај за припрему ЛСРР јесте 800.000 динара. </w:t>
      </w:r>
    </w:p>
    <w:p w:rsidR="00ED48D1" w:rsidRPr="008D3318" w:rsidRDefault="00ED48D1" w:rsidP="00ED48D1">
      <w:pPr>
        <w:spacing w:before="240" w:after="120"/>
        <w:jc w:val="center"/>
        <w:rPr>
          <w:rFonts w:eastAsia="Times New Roman" w:cs="Times New Roman"/>
          <w:b/>
          <w:bCs/>
          <w:sz w:val="22"/>
          <w:lang w:eastAsia="sr-Latn-RS"/>
        </w:rPr>
      </w:pPr>
      <w:bookmarkStart w:id="15" w:name="clan_16"/>
      <w:bookmarkEnd w:id="15"/>
      <w:r w:rsidRPr="008D3318">
        <w:rPr>
          <w:rFonts w:eastAsia="Times New Roman" w:cs="Times New Roman"/>
          <w:b/>
          <w:bCs/>
          <w:sz w:val="22"/>
          <w:lang w:eastAsia="sr-Latn-RS"/>
        </w:rPr>
        <w:t xml:space="preserve">Члан 16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Право на подстицај за спровођење ЛСРР има Партнерство којем су одобрена и исплаћена средстава за припрему ЛСРР. </w:t>
      </w:r>
    </w:p>
    <w:p w:rsidR="00ED48D1" w:rsidRPr="008D3318" w:rsidRDefault="00ED48D1" w:rsidP="00ED48D1">
      <w:pPr>
        <w:spacing w:before="240" w:after="120"/>
        <w:jc w:val="center"/>
        <w:rPr>
          <w:rFonts w:eastAsia="Times New Roman" w:cs="Times New Roman"/>
          <w:b/>
          <w:bCs/>
          <w:sz w:val="22"/>
          <w:lang w:eastAsia="sr-Latn-RS"/>
        </w:rPr>
      </w:pPr>
      <w:bookmarkStart w:id="16" w:name="clan_17"/>
      <w:bookmarkEnd w:id="16"/>
      <w:r w:rsidRPr="008D3318">
        <w:rPr>
          <w:rFonts w:eastAsia="Times New Roman" w:cs="Times New Roman"/>
          <w:b/>
          <w:bCs/>
          <w:sz w:val="22"/>
          <w:lang w:eastAsia="sr-Latn-RS"/>
        </w:rPr>
        <w:t xml:space="preserve">Члан 17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Управа расписује јавни позив за подношење захтева за одобравање права на подстицај за подршку програмима који се односе на спровођење ЛСРР (у даљем тексту: јавни позив), који се објављује на званичној интернет страници Министарства, односно на званичној интернет страници Управе.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lastRenderedPageBreak/>
        <w:t xml:space="preserve">Јавни позив из става 1. овог члана садржи податке о: лицу које остварује право на подстицај, условима и начину остваривања права на подстицај, обрасцу захтева, као и максималном износу подстицаја по кориснику, у складу са овим правилником, висини укупних расположивих средстава по јавном позиву, року за подношење захтева и документацији која се подноси уз захтев, као и друге податке потребне за спровођење јавног позива.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Поступак за одобравање права на подстицај за подршку програмима који се односе на спровођење ЛСРР покреће се по захтеву Партнерства из члана 16. овог правилника.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Захтев за одобравање права на подстицај за подршку програмима који се односе на спровођење ЛСРР подноси се у року одређеном јавним позивом из става 1. овог члана, на Обрасцу 2 - Захтев за одобравање права на подстицај за подршку програмима који се односе на спровођење локалних стратегија руралног развоја у _______ години (у даљем тексту: Захтев за одобравање права на подстицај за спровођење ЛСРР), који је одштампан уз овај правилник и чини његов саставни део. </w:t>
      </w:r>
    </w:p>
    <w:p w:rsidR="00ED48D1" w:rsidRPr="008D3318" w:rsidRDefault="00ED48D1" w:rsidP="00ED48D1">
      <w:pPr>
        <w:spacing w:before="240" w:after="120"/>
        <w:jc w:val="center"/>
        <w:rPr>
          <w:rFonts w:eastAsia="Times New Roman" w:cs="Times New Roman"/>
          <w:b/>
          <w:bCs/>
          <w:sz w:val="22"/>
          <w:lang w:eastAsia="sr-Latn-RS"/>
        </w:rPr>
      </w:pPr>
      <w:bookmarkStart w:id="17" w:name="clan_18"/>
      <w:bookmarkEnd w:id="17"/>
      <w:r w:rsidRPr="008D3318">
        <w:rPr>
          <w:rFonts w:eastAsia="Times New Roman" w:cs="Times New Roman"/>
          <w:b/>
          <w:bCs/>
          <w:sz w:val="22"/>
          <w:lang w:eastAsia="sr-Latn-RS"/>
        </w:rPr>
        <w:t xml:space="preserve">Члан 18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Уз захтев за одобравање права на подстицај за спровођење ЛСРР, подносилац захтева доставља: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1) одлуку Комисије за одабир приоритетних пројеката Партнерства, са образложењем, о одабиру једног или више приоритетних пројеката из индикативне листе приоритетних пројеката која је обавезан елемент ЛСРР, а која је дата у Прилогу 7 - Индикативна листа приоритетних пројеката - Акциони план спровођења Локалне стратегије руралног развоја, који је одштампан уз овај правилник и чини његов саставни део;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2) уверење о измиреним доспелим обавезама по основу јавних прихода издато од стране надлежне пореске управе;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3) уверење о измиреним доспелим обавезама по основу јавних прихода издато од стране надлежног органа јединице локалне самоуправе;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4) потврду надлежног органа јединице локалне самоуправе, према месту седишта подносиоца захтева,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5) потврду надлежног покрајинског органа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 ако подносилац захтева има седиште на територији аутономне покрајине.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Документација из става 1. тач. 2)-5) овог члана доставља се у складу са законом којим се уређује општи управни поступак. </w:t>
      </w:r>
    </w:p>
    <w:p w:rsidR="00ED48D1" w:rsidRPr="008D3318" w:rsidRDefault="00ED48D1" w:rsidP="00ED48D1">
      <w:pPr>
        <w:spacing w:before="240" w:after="120"/>
        <w:jc w:val="center"/>
        <w:rPr>
          <w:rFonts w:eastAsia="Times New Roman" w:cs="Times New Roman"/>
          <w:b/>
          <w:bCs/>
          <w:sz w:val="22"/>
          <w:lang w:eastAsia="sr-Latn-RS"/>
        </w:rPr>
      </w:pPr>
      <w:bookmarkStart w:id="18" w:name="clan_19"/>
      <w:bookmarkEnd w:id="18"/>
      <w:r w:rsidRPr="008D3318">
        <w:rPr>
          <w:rFonts w:eastAsia="Times New Roman" w:cs="Times New Roman"/>
          <w:b/>
          <w:bCs/>
          <w:sz w:val="22"/>
          <w:lang w:eastAsia="sr-Latn-RS"/>
        </w:rPr>
        <w:t xml:space="preserve">Члан 19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Уверења и потврде које се достављају уз захтев за одобравање права на подстицај за спровођење ЛСРР не могу бити старија од 30 дана од дана подношења тог захтева.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Сва документа која се достављају уз захтев за одобравање права на подстицај за спровођење ЛСРР треба да гласе на подносиоца захтева и прилажу се у оригиналу или овереној копији.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lastRenderedPageBreak/>
        <w:t xml:space="preserve">Документа на страном језику треба да буду преведена на српски језик од стране овлашћеног судског преводиоца. </w:t>
      </w:r>
    </w:p>
    <w:p w:rsidR="00ED48D1" w:rsidRPr="008D3318" w:rsidRDefault="00ED48D1" w:rsidP="00ED48D1">
      <w:pPr>
        <w:spacing w:before="240" w:after="120"/>
        <w:jc w:val="center"/>
        <w:rPr>
          <w:rFonts w:eastAsia="Times New Roman" w:cs="Times New Roman"/>
          <w:b/>
          <w:bCs/>
          <w:sz w:val="22"/>
          <w:lang w:eastAsia="sr-Latn-RS"/>
        </w:rPr>
      </w:pPr>
      <w:bookmarkStart w:id="19" w:name="clan_20"/>
      <w:bookmarkEnd w:id="19"/>
      <w:r w:rsidRPr="008D3318">
        <w:rPr>
          <w:rFonts w:eastAsia="Times New Roman" w:cs="Times New Roman"/>
          <w:b/>
          <w:bCs/>
          <w:sz w:val="22"/>
          <w:lang w:eastAsia="sr-Latn-RS"/>
        </w:rPr>
        <w:t xml:space="preserve">Члан 20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Управа врши обраду захтева за одобравање права на подстицај за спровођење ЛСРР, провером података из захтева, документације приложене уз захтев као и службених евиденција.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Управа може да врши додатну проверу дуплог финансирања.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Захтев за одобравање права на подстицај за спровођење ЛСРР који није поднет од стране Партнерства из члана 16. овог правилника, преурањен и неблаговремен захтев, захтев са документацијом која не гласи на подносиоца, као и сваки наредни захтев истог подносиоца поднет у периоду трајања јавног позива, Управа одбацује без разматрања. </w:t>
      </w:r>
    </w:p>
    <w:p w:rsidR="00ED48D1" w:rsidRPr="008D3318" w:rsidRDefault="00ED48D1" w:rsidP="00ED48D1">
      <w:pPr>
        <w:spacing w:before="100" w:beforeAutospacing="1" w:after="100" w:afterAutospacing="1"/>
        <w:rPr>
          <w:rFonts w:eastAsia="Times New Roman" w:cs="Times New Roman"/>
          <w:sz w:val="22"/>
          <w:lang w:eastAsia="sr-Latn-RS"/>
        </w:rPr>
      </w:pPr>
      <w:r w:rsidRPr="008D3318">
        <w:rPr>
          <w:rFonts w:eastAsia="Times New Roman" w:cs="Times New Roman"/>
          <w:sz w:val="22"/>
          <w:lang w:eastAsia="sr-Latn-RS"/>
        </w:rPr>
        <w:t xml:space="preserve">Директор Управе решењем утврђује право на подстицај и висину износа подстицаја. </w:t>
      </w:r>
    </w:p>
    <w:p w:rsidR="00ED48D1" w:rsidRPr="008D3318" w:rsidRDefault="00ED48D1" w:rsidP="00ED48D1">
      <w:pPr>
        <w:spacing w:before="240" w:after="120"/>
        <w:jc w:val="center"/>
        <w:rPr>
          <w:rFonts w:eastAsia="Times New Roman" w:cs="Times New Roman"/>
          <w:b/>
          <w:bCs/>
          <w:sz w:val="22"/>
          <w:lang w:eastAsia="sr-Latn-RS"/>
        </w:rPr>
      </w:pPr>
      <w:bookmarkStart w:id="20" w:name="clan_21"/>
      <w:bookmarkEnd w:id="20"/>
      <w:r w:rsidRPr="008D3318">
        <w:rPr>
          <w:rFonts w:eastAsia="Times New Roman" w:cs="Times New Roman"/>
          <w:b/>
          <w:bCs/>
          <w:sz w:val="22"/>
          <w:lang w:eastAsia="sr-Latn-RS"/>
        </w:rPr>
        <w:t xml:space="preserve">Члан 21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Са Партнерством којем је решењем утврђено право на подстицај за спровођење ЛСРР (у даљем тексту: корисник подстицаја) директор Управе закључује уговор о коришћењу подстицаја којим се уређују међусобна права и обавезе у погледу коришћења подстицаја и кориснику исплаћује 100% од вредности одобрених средстава у складу са Листом прихватљивих трошкова.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Уговором из става 1. овог члана нарочито се уређује обим активности, начин њиховог извршавања, висина износа подстицаја, као и остала питања од значаја за извршавање права и обавеза. </w:t>
      </w:r>
    </w:p>
    <w:p w:rsidR="00ED48D1" w:rsidRPr="008D3318" w:rsidRDefault="00ED48D1" w:rsidP="00ED48D1">
      <w:pPr>
        <w:spacing w:before="240" w:after="120"/>
        <w:jc w:val="center"/>
        <w:rPr>
          <w:rFonts w:eastAsia="Times New Roman" w:cs="Times New Roman"/>
          <w:b/>
          <w:bCs/>
          <w:sz w:val="22"/>
          <w:lang w:eastAsia="sr-Latn-RS"/>
        </w:rPr>
      </w:pPr>
      <w:bookmarkStart w:id="21" w:name="clan_22"/>
      <w:bookmarkEnd w:id="21"/>
      <w:r w:rsidRPr="008D3318">
        <w:rPr>
          <w:rFonts w:eastAsia="Times New Roman" w:cs="Times New Roman"/>
          <w:b/>
          <w:bCs/>
          <w:sz w:val="22"/>
          <w:lang w:eastAsia="sr-Latn-RS"/>
        </w:rPr>
        <w:t xml:space="preserve">Члан 22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Корисник подстицаја Управи доставља извештај о реализацији и утрошку средстава који је дат у Прилогу 8 - Извештај о реализацији и утрошку средстава, који је одштампан уз овај правилник и чини његов саставни део, а који садржи податке којима доказује да је спровео све планиране активности, као и доказе о наменском коришћењу средстава остварених по основу подстицаја.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Рок за достављање извештаја из става 1. овог члана утврђује се уговором из члана 21. овог правилника.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Управа врши проверу Извештаја о реализацији и утрошку средстава у складу са уговором из члана 21. овог правилника. </w:t>
      </w:r>
    </w:p>
    <w:p w:rsidR="00ED48D1" w:rsidRPr="008D3318" w:rsidRDefault="00ED48D1" w:rsidP="00ED48D1">
      <w:pPr>
        <w:spacing w:before="240" w:after="120"/>
        <w:jc w:val="center"/>
        <w:rPr>
          <w:rFonts w:eastAsia="Times New Roman" w:cs="Times New Roman"/>
          <w:b/>
          <w:bCs/>
          <w:sz w:val="22"/>
          <w:lang w:eastAsia="sr-Latn-RS"/>
        </w:rPr>
      </w:pPr>
      <w:bookmarkStart w:id="22" w:name="clan_23"/>
      <w:bookmarkEnd w:id="22"/>
      <w:r w:rsidRPr="008D3318">
        <w:rPr>
          <w:rFonts w:eastAsia="Times New Roman" w:cs="Times New Roman"/>
          <w:b/>
          <w:bCs/>
          <w:sz w:val="22"/>
          <w:lang w:eastAsia="sr-Latn-RS"/>
        </w:rPr>
        <w:t>Члан 23</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Максималан износ подстицаја који корисник може да оствари за подстицај за спровођење ЛСРР јесте 600.000 динара. </w:t>
      </w:r>
    </w:p>
    <w:p w:rsidR="00ED48D1" w:rsidRPr="008D3318" w:rsidRDefault="00ED48D1" w:rsidP="00ED48D1">
      <w:pPr>
        <w:spacing w:before="240" w:after="120"/>
        <w:jc w:val="center"/>
        <w:rPr>
          <w:rFonts w:eastAsia="Times New Roman" w:cs="Times New Roman"/>
          <w:b/>
          <w:bCs/>
          <w:sz w:val="22"/>
          <w:lang w:eastAsia="sr-Latn-RS"/>
        </w:rPr>
      </w:pPr>
      <w:bookmarkStart w:id="23" w:name="clan_24"/>
      <w:bookmarkEnd w:id="23"/>
      <w:r w:rsidRPr="008D3318">
        <w:rPr>
          <w:rFonts w:eastAsia="Times New Roman" w:cs="Times New Roman"/>
          <w:b/>
          <w:bCs/>
          <w:sz w:val="22"/>
          <w:lang w:eastAsia="sr-Latn-RS"/>
        </w:rPr>
        <w:t xml:space="preserve">Члан 24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Партнерства Министарству достављају Годишњи извештај о раду за све активности спроведене у претходној години најкасније до 28. фебруара текуће године. </w:t>
      </w:r>
    </w:p>
    <w:p w:rsidR="008D3318" w:rsidRDefault="008D3318" w:rsidP="00ED48D1">
      <w:pPr>
        <w:spacing w:before="240" w:after="120"/>
        <w:jc w:val="center"/>
        <w:rPr>
          <w:rFonts w:eastAsia="Times New Roman" w:cs="Times New Roman"/>
          <w:b/>
          <w:bCs/>
          <w:sz w:val="22"/>
          <w:lang w:eastAsia="sr-Latn-RS"/>
        </w:rPr>
      </w:pPr>
      <w:bookmarkStart w:id="24" w:name="clan_25"/>
      <w:bookmarkEnd w:id="24"/>
    </w:p>
    <w:p w:rsidR="00ED48D1" w:rsidRPr="008D3318" w:rsidRDefault="00ED48D1" w:rsidP="00ED48D1">
      <w:pPr>
        <w:spacing w:before="240" w:after="120"/>
        <w:jc w:val="center"/>
        <w:rPr>
          <w:rFonts w:eastAsia="Times New Roman" w:cs="Times New Roman"/>
          <w:b/>
          <w:bCs/>
          <w:sz w:val="22"/>
          <w:lang w:eastAsia="sr-Latn-RS"/>
        </w:rPr>
      </w:pPr>
      <w:bookmarkStart w:id="25" w:name="_GoBack"/>
      <w:bookmarkEnd w:id="25"/>
      <w:r w:rsidRPr="008D3318">
        <w:rPr>
          <w:rFonts w:eastAsia="Times New Roman" w:cs="Times New Roman"/>
          <w:b/>
          <w:bCs/>
          <w:sz w:val="22"/>
          <w:lang w:eastAsia="sr-Latn-RS"/>
        </w:rPr>
        <w:lastRenderedPageBreak/>
        <w:t xml:space="preserve">Члан 25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Корисник подстицаја наменски користи, не отуђује и не омогућава другом лицу коришћење предмета подстицаја у року од пет година од дана коначне исплате средстава за подстицаје по основу овог правилника и придржава се и других обавеза корисника подстицаја, у складу са законом којим се уређују подстицаји у пољопривреди и руралном развоју. </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Корисник подстицаја који не оправда утрошак авансно исплаћених средстава за подстицаје за припрему и спровођење ЛСРР, односно не достави ЛСРР, у складу са законом којим се уређују подстицаји у пољопривреди и руралном развоју Управи враћа исплаћена новчана средства. </w:t>
      </w:r>
    </w:p>
    <w:p w:rsidR="00ED48D1" w:rsidRPr="008D3318" w:rsidRDefault="00ED48D1" w:rsidP="008D3318">
      <w:pPr>
        <w:spacing w:before="240" w:after="120"/>
        <w:jc w:val="center"/>
        <w:rPr>
          <w:rFonts w:eastAsia="Times New Roman" w:cs="Times New Roman"/>
          <w:b/>
          <w:bCs/>
          <w:sz w:val="22"/>
          <w:lang w:eastAsia="sr-Latn-RS"/>
        </w:rPr>
      </w:pPr>
      <w:bookmarkStart w:id="26" w:name="clan_26"/>
      <w:bookmarkEnd w:id="26"/>
      <w:r w:rsidRPr="008D3318">
        <w:rPr>
          <w:rFonts w:eastAsia="Times New Roman" w:cs="Times New Roman"/>
          <w:b/>
          <w:bCs/>
          <w:sz w:val="22"/>
          <w:lang w:eastAsia="sr-Latn-RS"/>
        </w:rPr>
        <w:t>Члан 26</w:t>
      </w:r>
    </w:p>
    <w:p w:rsidR="00ED48D1" w:rsidRPr="008D3318" w:rsidRDefault="00ED48D1" w:rsidP="00ED48D1">
      <w:pPr>
        <w:spacing w:before="100" w:beforeAutospacing="1" w:after="100" w:afterAutospacing="1"/>
        <w:jc w:val="both"/>
        <w:rPr>
          <w:rFonts w:eastAsia="Times New Roman" w:cs="Times New Roman"/>
          <w:sz w:val="22"/>
          <w:lang w:eastAsia="sr-Latn-RS"/>
        </w:rPr>
      </w:pPr>
      <w:r w:rsidRPr="008D3318">
        <w:rPr>
          <w:rFonts w:eastAsia="Times New Roman" w:cs="Times New Roman"/>
          <w:sz w:val="22"/>
          <w:lang w:eastAsia="sr-Latn-RS"/>
        </w:rPr>
        <w:t xml:space="preserve">Овај правилник ступа на снагу наредног дана од дана објављивања у "Службеном гласнику Републике Србије". </w:t>
      </w:r>
    </w:p>
    <w:p w:rsidR="00F04729" w:rsidRPr="008D3318" w:rsidRDefault="00F04729">
      <w:pPr>
        <w:rPr>
          <w:rFonts w:cs="Times New Roman"/>
          <w:sz w:val="22"/>
        </w:rPr>
      </w:pPr>
    </w:p>
    <w:sectPr w:rsidR="00F04729" w:rsidRPr="008D3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D1"/>
    <w:rsid w:val="00012FB5"/>
    <w:rsid w:val="000145F5"/>
    <w:rsid w:val="00015966"/>
    <w:rsid w:val="0002194F"/>
    <w:rsid w:val="00026AEC"/>
    <w:rsid w:val="000378B2"/>
    <w:rsid w:val="0004216F"/>
    <w:rsid w:val="000422C9"/>
    <w:rsid w:val="00051D71"/>
    <w:rsid w:val="00066ADE"/>
    <w:rsid w:val="00077114"/>
    <w:rsid w:val="000907AB"/>
    <w:rsid w:val="000A0E34"/>
    <w:rsid w:val="000B1319"/>
    <w:rsid w:val="000B374D"/>
    <w:rsid w:val="000C1A11"/>
    <w:rsid w:val="000C589A"/>
    <w:rsid w:val="000C5F08"/>
    <w:rsid w:val="000D0271"/>
    <w:rsid w:val="000D729B"/>
    <w:rsid w:val="000D7EC2"/>
    <w:rsid w:val="000E0716"/>
    <w:rsid w:val="000E297A"/>
    <w:rsid w:val="000F2039"/>
    <w:rsid w:val="00110B13"/>
    <w:rsid w:val="00111A57"/>
    <w:rsid w:val="0011254B"/>
    <w:rsid w:val="001179F6"/>
    <w:rsid w:val="0012005A"/>
    <w:rsid w:val="001223EC"/>
    <w:rsid w:val="00127C6E"/>
    <w:rsid w:val="00147858"/>
    <w:rsid w:val="00157829"/>
    <w:rsid w:val="00174EF9"/>
    <w:rsid w:val="0017758E"/>
    <w:rsid w:val="00183CC7"/>
    <w:rsid w:val="00193062"/>
    <w:rsid w:val="001943C3"/>
    <w:rsid w:val="00194882"/>
    <w:rsid w:val="001B1444"/>
    <w:rsid w:val="001B71FF"/>
    <w:rsid w:val="001C5D7E"/>
    <w:rsid w:val="001D729F"/>
    <w:rsid w:val="001E6CB7"/>
    <w:rsid w:val="001F3301"/>
    <w:rsid w:val="001F79B3"/>
    <w:rsid w:val="002120E3"/>
    <w:rsid w:val="002147FE"/>
    <w:rsid w:val="00217C4D"/>
    <w:rsid w:val="0023121D"/>
    <w:rsid w:val="002370E7"/>
    <w:rsid w:val="002410F4"/>
    <w:rsid w:val="00243616"/>
    <w:rsid w:val="00244AE4"/>
    <w:rsid w:val="00250723"/>
    <w:rsid w:val="00255D62"/>
    <w:rsid w:val="0025705D"/>
    <w:rsid w:val="002653CA"/>
    <w:rsid w:val="00267891"/>
    <w:rsid w:val="0027239E"/>
    <w:rsid w:val="002831A4"/>
    <w:rsid w:val="0028365B"/>
    <w:rsid w:val="002846EB"/>
    <w:rsid w:val="002874E5"/>
    <w:rsid w:val="002876DB"/>
    <w:rsid w:val="0029428B"/>
    <w:rsid w:val="002953A7"/>
    <w:rsid w:val="002A7D9B"/>
    <w:rsid w:val="002B68A5"/>
    <w:rsid w:val="002B7B21"/>
    <w:rsid w:val="002C0196"/>
    <w:rsid w:val="002D4125"/>
    <w:rsid w:val="002D59AF"/>
    <w:rsid w:val="002E3930"/>
    <w:rsid w:val="002F0388"/>
    <w:rsid w:val="002F1AF8"/>
    <w:rsid w:val="002F52D1"/>
    <w:rsid w:val="0032017D"/>
    <w:rsid w:val="00326A1A"/>
    <w:rsid w:val="00330041"/>
    <w:rsid w:val="00336297"/>
    <w:rsid w:val="00345F0D"/>
    <w:rsid w:val="00346015"/>
    <w:rsid w:val="003508F3"/>
    <w:rsid w:val="00352A29"/>
    <w:rsid w:val="00353505"/>
    <w:rsid w:val="003600A6"/>
    <w:rsid w:val="0036252B"/>
    <w:rsid w:val="0036331B"/>
    <w:rsid w:val="00365A91"/>
    <w:rsid w:val="00365BF2"/>
    <w:rsid w:val="00372A97"/>
    <w:rsid w:val="00384F3D"/>
    <w:rsid w:val="003879AE"/>
    <w:rsid w:val="00396ED6"/>
    <w:rsid w:val="003A5826"/>
    <w:rsid w:val="003A5D4D"/>
    <w:rsid w:val="003C09D2"/>
    <w:rsid w:val="003C5C5F"/>
    <w:rsid w:val="003E2195"/>
    <w:rsid w:val="003F3A86"/>
    <w:rsid w:val="003F6867"/>
    <w:rsid w:val="00401E6D"/>
    <w:rsid w:val="00404DF9"/>
    <w:rsid w:val="00435D14"/>
    <w:rsid w:val="0043627B"/>
    <w:rsid w:val="00444012"/>
    <w:rsid w:val="0044743A"/>
    <w:rsid w:val="00456355"/>
    <w:rsid w:val="00461165"/>
    <w:rsid w:val="0046295B"/>
    <w:rsid w:val="00463CC1"/>
    <w:rsid w:val="0046533B"/>
    <w:rsid w:val="00465506"/>
    <w:rsid w:val="0046751F"/>
    <w:rsid w:val="0047504B"/>
    <w:rsid w:val="004752FF"/>
    <w:rsid w:val="00480A78"/>
    <w:rsid w:val="004837D5"/>
    <w:rsid w:val="004A47F8"/>
    <w:rsid w:val="004B18DF"/>
    <w:rsid w:val="004B2FC7"/>
    <w:rsid w:val="004C1249"/>
    <w:rsid w:val="004D2120"/>
    <w:rsid w:val="004D68E8"/>
    <w:rsid w:val="004E0997"/>
    <w:rsid w:val="004E68B2"/>
    <w:rsid w:val="004F1885"/>
    <w:rsid w:val="004F6347"/>
    <w:rsid w:val="005002F4"/>
    <w:rsid w:val="00507FDA"/>
    <w:rsid w:val="005101EA"/>
    <w:rsid w:val="00512AE6"/>
    <w:rsid w:val="00514AAE"/>
    <w:rsid w:val="0051627C"/>
    <w:rsid w:val="00516A67"/>
    <w:rsid w:val="00531FC6"/>
    <w:rsid w:val="0053445B"/>
    <w:rsid w:val="005420DA"/>
    <w:rsid w:val="00544363"/>
    <w:rsid w:val="00564E97"/>
    <w:rsid w:val="0056659F"/>
    <w:rsid w:val="005677E2"/>
    <w:rsid w:val="00570DE5"/>
    <w:rsid w:val="00577B52"/>
    <w:rsid w:val="00581041"/>
    <w:rsid w:val="00592D35"/>
    <w:rsid w:val="00594941"/>
    <w:rsid w:val="0059524E"/>
    <w:rsid w:val="005A110A"/>
    <w:rsid w:val="005A268A"/>
    <w:rsid w:val="005C1F47"/>
    <w:rsid w:val="005C33C2"/>
    <w:rsid w:val="005D552E"/>
    <w:rsid w:val="005E0446"/>
    <w:rsid w:val="005E3DB1"/>
    <w:rsid w:val="005E6DEF"/>
    <w:rsid w:val="006055E4"/>
    <w:rsid w:val="00612FA5"/>
    <w:rsid w:val="00613399"/>
    <w:rsid w:val="00616310"/>
    <w:rsid w:val="00620B89"/>
    <w:rsid w:val="0062794A"/>
    <w:rsid w:val="0063238B"/>
    <w:rsid w:val="006502D6"/>
    <w:rsid w:val="00652C2D"/>
    <w:rsid w:val="00660EA5"/>
    <w:rsid w:val="00664122"/>
    <w:rsid w:val="00681728"/>
    <w:rsid w:val="00682FD2"/>
    <w:rsid w:val="00684131"/>
    <w:rsid w:val="00693D8D"/>
    <w:rsid w:val="006A75DA"/>
    <w:rsid w:val="006B3490"/>
    <w:rsid w:val="006B46E8"/>
    <w:rsid w:val="006B706A"/>
    <w:rsid w:val="006C2A7F"/>
    <w:rsid w:val="006C5FD4"/>
    <w:rsid w:val="006D10B2"/>
    <w:rsid w:val="006D726D"/>
    <w:rsid w:val="006E1803"/>
    <w:rsid w:val="006E3516"/>
    <w:rsid w:val="006E6C01"/>
    <w:rsid w:val="006F1D1B"/>
    <w:rsid w:val="006F7D06"/>
    <w:rsid w:val="0070096B"/>
    <w:rsid w:val="007026E5"/>
    <w:rsid w:val="00703127"/>
    <w:rsid w:val="00703AFA"/>
    <w:rsid w:val="007067D8"/>
    <w:rsid w:val="00720EB9"/>
    <w:rsid w:val="00723A02"/>
    <w:rsid w:val="00724EE4"/>
    <w:rsid w:val="00725F49"/>
    <w:rsid w:val="00727F91"/>
    <w:rsid w:val="007352EF"/>
    <w:rsid w:val="00740744"/>
    <w:rsid w:val="00740A6F"/>
    <w:rsid w:val="007472DC"/>
    <w:rsid w:val="00751ED6"/>
    <w:rsid w:val="00755193"/>
    <w:rsid w:val="00766E41"/>
    <w:rsid w:val="007703A9"/>
    <w:rsid w:val="00780EDC"/>
    <w:rsid w:val="007944DC"/>
    <w:rsid w:val="007A441A"/>
    <w:rsid w:val="007B6C2F"/>
    <w:rsid w:val="007C0356"/>
    <w:rsid w:val="007C635F"/>
    <w:rsid w:val="007E51E9"/>
    <w:rsid w:val="007E6024"/>
    <w:rsid w:val="007E7FEF"/>
    <w:rsid w:val="007F1D59"/>
    <w:rsid w:val="007F5018"/>
    <w:rsid w:val="007F7F97"/>
    <w:rsid w:val="00810866"/>
    <w:rsid w:val="008138D2"/>
    <w:rsid w:val="008154C5"/>
    <w:rsid w:val="008238D1"/>
    <w:rsid w:val="008309A8"/>
    <w:rsid w:val="00833CA0"/>
    <w:rsid w:val="008372CE"/>
    <w:rsid w:val="008373BA"/>
    <w:rsid w:val="008378C5"/>
    <w:rsid w:val="00853678"/>
    <w:rsid w:val="00876C3D"/>
    <w:rsid w:val="008A7D54"/>
    <w:rsid w:val="008B38B3"/>
    <w:rsid w:val="008B70ED"/>
    <w:rsid w:val="008B7BE5"/>
    <w:rsid w:val="008C2F20"/>
    <w:rsid w:val="008C460D"/>
    <w:rsid w:val="008C7DDD"/>
    <w:rsid w:val="008D17DA"/>
    <w:rsid w:val="008D3318"/>
    <w:rsid w:val="008D4D73"/>
    <w:rsid w:val="008D5D22"/>
    <w:rsid w:val="008E0567"/>
    <w:rsid w:val="008F5DC2"/>
    <w:rsid w:val="00901123"/>
    <w:rsid w:val="00911A1E"/>
    <w:rsid w:val="00921668"/>
    <w:rsid w:val="00926F8D"/>
    <w:rsid w:val="00927618"/>
    <w:rsid w:val="00961D15"/>
    <w:rsid w:val="00962033"/>
    <w:rsid w:val="00984147"/>
    <w:rsid w:val="009907AC"/>
    <w:rsid w:val="009C4C29"/>
    <w:rsid w:val="009C74D9"/>
    <w:rsid w:val="009D0B58"/>
    <w:rsid w:val="009D3B4C"/>
    <w:rsid w:val="009D71BD"/>
    <w:rsid w:val="009F013C"/>
    <w:rsid w:val="009F601B"/>
    <w:rsid w:val="00A0318C"/>
    <w:rsid w:val="00A17E11"/>
    <w:rsid w:val="00A2579D"/>
    <w:rsid w:val="00A440CB"/>
    <w:rsid w:val="00A45F61"/>
    <w:rsid w:val="00A54E88"/>
    <w:rsid w:val="00A5690F"/>
    <w:rsid w:val="00A71761"/>
    <w:rsid w:val="00A7253B"/>
    <w:rsid w:val="00A81840"/>
    <w:rsid w:val="00AB24E3"/>
    <w:rsid w:val="00AB76CF"/>
    <w:rsid w:val="00AC3318"/>
    <w:rsid w:val="00AC3DFF"/>
    <w:rsid w:val="00AC6449"/>
    <w:rsid w:val="00AD037A"/>
    <w:rsid w:val="00AD13D4"/>
    <w:rsid w:val="00AD19EE"/>
    <w:rsid w:val="00AE3843"/>
    <w:rsid w:val="00AE5A8B"/>
    <w:rsid w:val="00AF5C54"/>
    <w:rsid w:val="00B01622"/>
    <w:rsid w:val="00B01CC7"/>
    <w:rsid w:val="00B064CE"/>
    <w:rsid w:val="00B0717F"/>
    <w:rsid w:val="00B1711B"/>
    <w:rsid w:val="00B30AEF"/>
    <w:rsid w:val="00B34EE5"/>
    <w:rsid w:val="00B3681E"/>
    <w:rsid w:val="00B4302A"/>
    <w:rsid w:val="00B43402"/>
    <w:rsid w:val="00B54DD4"/>
    <w:rsid w:val="00B61FBD"/>
    <w:rsid w:val="00B71C76"/>
    <w:rsid w:val="00B778F9"/>
    <w:rsid w:val="00B83B87"/>
    <w:rsid w:val="00B92620"/>
    <w:rsid w:val="00B94D7E"/>
    <w:rsid w:val="00BA027F"/>
    <w:rsid w:val="00BB58C4"/>
    <w:rsid w:val="00BD1C29"/>
    <w:rsid w:val="00BE2198"/>
    <w:rsid w:val="00BE2B10"/>
    <w:rsid w:val="00BF24D0"/>
    <w:rsid w:val="00C0264F"/>
    <w:rsid w:val="00C03FB3"/>
    <w:rsid w:val="00C11247"/>
    <w:rsid w:val="00C114F8"/>
    <w:rsid w:val="00C17731"/>
    <w:rsid w:val="00C262DC"/>
    <w:rsid w:val="00C26390"/>
    <w:rsid w:val="00C46EB4"/>
    <w:rsid w:val="00C5148F"/>
    <w:rsid w:val="00C80F9B"/>
    <w:rsid w:val="00C92CA6"/>
    <w:rsid w:val="00C95445"/>
    <w:rsid w:val="00CA1BB4"/>
    <w:rsid w:val="00CA4659"/>
    <w:rsid w:val="00CA7442"/>
    <w:rsid w:val="00CB0151"/>
    <w:rsid w:val="00CD0B63"/>
    <w:rsid w:val="00CD623E"/>
    <w:rsid w:val="00CF12C7"/>
    <w:rsid w:val="00CF18F3"/>
    <w:rsid w:val="00CF54A1"/>
    <w:rsid w:val="00D006C1"/>
    <w:rsid w:val="00D06808"/>
    <w:rsid w:val="00D12824"/>
    <w:rsid w:val="00D15107"/>
    <w:rsid w:val="00D151F8"/>
    <w:rsid w:val="00D25C48"/>
    <w:rsid w:val="00D25EC0"/>
    <w:rsid w:val="00D27320"/>
    <w:rsid w:val="00D30689"/>
    <w:rsid w:val="00D30E2E"/>
    <w:rsid w:val="00D40060"/>
    <w:rsid w:val="00D42365"/>
    <w:rsid w:val="00D45CC9"/>
    <w:rsid w:val="00D47158"/>
    <w:rsid w:val="00D55A7B"/>
    <w:rsid w:val="00D563BE"/>
    <w:rsid w:val="00D62437"/>
    <w:rsid w:val="00D625B0"/>
    <w:rsid w:val="00D82B09"/>
    <w:rsid w:val="00D85A42"/>
    <w:rsid w:val="00DA1AF4"/>
    <w:rsid w:val="00DA4079"/>
    <w:rsid w:val="00DA618E"/>
    <w:rsid w:val="00DA724E"/>
    <w:rsid w:val="00DC389B"/>
    <w:rsid w:val="00DD4C56"/>
    <w:rsid w:val="00DE7A8E"/>
    <w:rsid w:val="00DE7BBE"/>
    <w:rsid w:val="00DF0063"/>
    <w:rsid w:val="00E0371E"/>
    <w:rsid w:val="00E16D33"/>
    <w:rsid w:val="00E32ED4"/>
    <w:rsid w:val="00E434B0"/>
    <w:rsid w:val="00E45B91"/>
    <w:rsid w:val="00E46581"/>
    <w:rsid w:val="00E51E58"/>
    <w:rsid w:val="00E607BC"/>
    <w:rsid w:val="00E612C3"/>
    <w:rsid w:val="00E62614"/>
    <w:rsid w:val="00E82821"/>
    <w:rsid w:val="00E917E6"/>
    <w:rsid w:val="00E95E54"/>
    <w:rsid w:val="00E97EA4"/>
    <w:rsid w:val="00EA0BD7"/>
    <w:rsid w:val="00EA3BDB"/>
    <w:rsid w:val="00EB5FE8"/>
    <w:rsid w:val="00EB75E4"/>
    <w:rsid w:val="00EC2443"/>
    <w:rsid w:val="00ED48D1"/>
    <w:rsid w:val="00EE2896"/>
    <w:rsid w:val="00EF0781"/>
    <w:rsid w:val="00EF43EA"/>
    <w:rsid w:val="00F01043"/>
    <w:rsid w:val="00F04729"/>
    <w:rsid w:val="00F137F1"/>
    <w:rsid w:val="00F16310"/>
    <w:rsid w:val="00F23E25"/>
    <w:rsid w:val="00F241A2"/>
    <w:rsid w:val="00F31EA5"/>
    <w:rsid w:val="00F413AC"/>
    <w:rsid w:val="00F43219"/>
    <w:rsid w:val="00F433B7"/>
    <w:rsid w:val="00F477EB"/>
    <w:rsid w:val="00F50FE5"/>
    <w:rsid w:val="00F53868"/>
    <w:rsid w:val="00F53C51"/>
    <w:rsid w:val="00F626B2"/>
    <w:rsid w:val="00F6434C"/>
    <w:rsid w:val="00F67DB7"/>
    <w:rsid w:val="00F87443"/>
    <w:rsid w:val="00F94B96"/>
    <w:rsid w:val="00F96E5F"/>
    <w:rsid w:val="00FA0460"/>
    <w:rsid w:val="00FA0B9C"/>
    <w:rsid w:val="00FA3B36"/>
    <w:rsid w:val="00FA46A8"/>
    <w:rsid w:val="00FA5F03"/>
    <w:rsid w:val="00FA7E4B"/>
    <w:rsid w:val="00FB770C"/>
    <w:rsid w:val="00FC3C20"/>
    <w:rsid w:val="00FD2651"/>
    <w:rsid w:val="00FF093E"/>
    <w:rsid w:val="00FF0C07"/>
    <w:rsid w:val="00FF77F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FAC1"/>
  <w15:chartTrackingRefBased/>
  <w15:docId w15:val="{9B9A6501-8649-471F-A47B-ABEE56DD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DE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5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Jović Veljković</dc:creator>
  <cp:keywords/>
  <dc:description/>
  <cp:lastModifiedBy>Aleksandra Bačević</cp:lastModifiedBy>
  <cp:revision>2</cp:revision>
  <dcterms:created xsi:type="dcterms:W3CDTF">2019-06-06T06:52:00Z</dcterms:created>
  <dcterms:modified xsi:type="dcterms:W3CDTF">2019-06-06T06:52:00Z</dcterms:modified>
</cp:coreProperties>
</file>