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5"/>
      </w:tblGrid>
      <w:tr w:rsidR="00EE6588" w:rsidRPr="00EE6588" w14:paraId="55535351" w14:textId="77777777" w:rsidTr="00EE6588">
        <w:trPr>
          <w:trHeight w:val="203"/>
        </w:trPr>
        <w:tc>
          <w:tcPr>
            <w:tcW w:w="3975" w:type="dxa"/>
          </w:tcPr>
          <w:p w14:paraId="53C8B1A1" w14:textId="77777777" w:rsidR="00EE6588" w:rsidRPr="00EE6588" w:rsidRDefault="00EE6588" w:rsidP="00EA763C"/>
        </w:tc>
      </w:tr>
      <w:tr w:rsidR="00EE6588" w:rsidRPr="00EE6588" w14:paraId="178EC056" w14:textId="77777777" w:rsidTr="00EE6588">
        <w:trPr>
          <w:trHeight w:val="1102"/>
        </w:trPr>
        <w:tc>
          <w:tcPr>
            <w:tcW w:w="3975" w:type="dxa"/>
          </w:tcPr>
          <w:p w14:paraId="78B01E7E" w14:textId="77777777" w:rsidR="00EE6588" w:rsidRPr="00EE6588" w:rsidRDefault="00EE6588" w:rsidP="00EE6588">
            <w:pPr>
              <w:jc w:val="center"/>
              <w:rPr>
                <w:sz w:val="20"/>
                <w:szCs w:val="20"/>
                <w:lang w:val="sr-Cyrl-CS"/>
              </w:rPr>
            </w:pPr>
            <w:r w:rsidRPr="00EE6588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07F56E25" wp14:editId="6D8F34B1">
                  <wp:extent cx="542925" cy="933450"/>
                  <wp:effectExtent l="0" t="0" r="9525" b="0"/>
                  <wp:docPr id="1" name="Picture 1" descr="Srbija-Grb_wp_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rbija-Grb_wp_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588" w:rsidRPr="00EE6588" w14:paraId="640DD12F" w14:textId="77777777" w:rsidTr="00EE6588">
        <w:trPr>
          <w:trHeight w:val="168"/>
        </w:trPr>
        <w:tc>
          <w:tcPr>
            <w:tcW w:w="3975" w:type="dxa"/>
          </w:tcPr>
          <w:p w14:paraId="5A7560C2" w14:textId="77777777" w:rsidR="00EE6588" w:rsidRPr="00EE6588" w:rsidRDefault="00EE6588" w:rsidP="00EA763C">
            <w:pPr>
              <w:rPr>
                <w:sz w:val="20"/>
                <w:szCs w:val="20"/>
                <w:lang w:val="sr-Cyrl-CS"/>
              </w:rPr>
            </w:pPr>
          </w:p>
        </w:tc>
      </w:tr>
      <w:tr w:rsidR="00EE6588" w:rsidRPr="00EE6588" w14:paraId="19D1A85E" w14:textId="77777777" w:rsidTr="00EE6588">
        <w:trPr>
          <w:trHeight w:val="168"/>
        </w:trPr>
        <w:tc>
          <w:tcPr>
            <w:tcW w:w="3975" w:type="dxa"/>
          </w:tcPr>
          <w:p w14:paraId="011EE8B2" w14:textId="77777777" w:rsidR="00EE6588" w:rsidRPr="00EE6588" w:rsidRDefault="00EE6588" w:rsidP="00EE6588">
            <w:pPr>
              <w:jc w:val="center"/>
              <w:rPr>
                <w:sz w:val="20"/>
                <w:lang w:val="ru-RU"/>
              </w:rPr>
            </w:pPr>
            <w:r w:rsidRPr="00EE6588">
              <w:rPr>
                <w:sz w:val="20"/>
                <w:lang w:val="ru-RU"/>
              </w:rPr>
              <w:t>Република Србија</w:t>
            </w:r>
          </w:p>
        </w:tc>
      </w:tr>
      <w:tr w:rsidR="00EE6588" w:rsidRPr="00EE6588" w14:paraId="56436E50" w14:textId="77777777" w:rsidTr="00EE6588">
        <w:trPr>
          <w:trHeight w:val="168"/>
        </w:trPr>
        <w:tc>
          <w:tcPr>
            <w:tcW w:w="3975" w:type="dxa"/>
          </w:tcPr>
          <w:p w14:paraId="1B34DE5E" w14:textId="77777777" w:rsidR="00EE6588" w:rsidRPr="00F229E7" w:rsidRDefault="0031166C" w:rsidP="00EE6588">
            <w:pPr>
              <w:jc w:val="center"/>
              <w:rPr>
                <w:caps/>
                <w:sz w:val="20"/>
                <w:szCs w:val="20"/>
                <w:lang w:val="sr-Latn-RS"/>
              </w:rPr>
            </w:pPr>
            <w:r>
              <w:rPr>
                <w:caps/>
                <w:sz w:val="20"/>
                <w:szCs w:val="20"/>
                <w:lang w:val="ru-RU"/>
              </w:rPr>
              <w:t>Министарство пољопривреде</w:t>
            </w:r>
            <w:r w:rsidR="00F229E7">
              <w:rPr>
                <w:caps/>
                <w:sz w:val="20"/>
                <w:szCs w:val="20"/>
                <w:lang w:val="sr-Latn-RS"/>
              </w:rPr>
              <w:t>,</w:t>
            </w:r>
          </w:p>
        </w:tc>
      </w:tr>
      <w:tr w:rsidR="00EE6588" w:rsidRPr="00EE6588" w14:paraId="38C01473" w14:textId="77777777" w:rsidTr="00EE6588">
        <w:trPr>
          <w:trHeight w:val="168"/>
        </w:trPr>
        <w:tc>
          <w:tcPr>
            <w:tcW w:w="3975" w:type="dxa"/>
          </w:tcPr>
          <w:p w14:paraId="73EBD10F" w14:textId="77777777" w:rsidR="00EE6588" w:rsidRPr="00F229E7" w:rsidRDefault="00F229E7" w:rsidP="00EE6588">
            <w:pPr>
              <w:jc w:val="center"/>
              <w:rPr>
                <w:caps/>
                <w:sz w:val="20"/>
                <w:szCs w:val="20"/>
                <w:lang w:val="sr-Latn-RS"/>
              </w:rPr>
            </w:pPr>
            <w:r>
              <w:rPr>
                <w:caps/>
                <w:sz w:val="20"/>
                <w:szCs w:val="20"/>
                <w:lang w:val="sr-Cyrl-RS"/>
              </w:rPr>
              <w:t>шумарства и водопривреде</w:t>
            </w:r>
          </w:p>
        </w:tc>
      </w:tr>
      <w:tr w:rsidR="00EE6588" w:rsidRPr="00EE6588" w14:paraId="36704C50" w14:textId="77777777" w:rsidTr="00EE6588">
        <w:trPr>
          <w:trHeight w:val="168"/>
        </w:trPr>
        <w:tc>
          <w:tcPr>
            <w:tcW w:w="3975" w:type="dxa"/>
          </w:tcPr>
          <w:p w14:paraId="3BDD5E1D" w14:textId="77777777" w:rsidR="00EE6588" w:rsidRPr="00EE6588" w:rsidRDefault="00EE6588" w:rsidP="00EE6588">
            <w:pPr>
              <w:jc w:val="center"/>
              <w:rPr>
                <w:sz w:val="20"/>
                <w:szCs w:val="20"/>
                <w:lang w:val="sr-Cyrl-CS"/>
              </w:rPr>
            </w:pPr>
            <w:r w:rsidRPr="00EE6588">
              <w:rPr>
                <w:sz w:val="20"/>
                <w:szCs w:val="20"/>
                <w:lang w:val="sr-Cyrl-CS"/>
              </w:rPr>
              <w:t>Управа за аграрна плаћања</w:t>
            </w:r>
          </w:p>
        </w:tc>
      </w:tr>
      <w:tr w:rsidR="00EE6588" w:rsidRPr="00EE6588" w14:paraId="7AA037D9" w14:textId="77777777" w:rsidTr="00EE6588">
        <w:trPr>
          <w:trHeight w:val="168"/>
        </w:trPr>
        <w:tc>
          <w:tcPr>
            <w:tcW w:w="3975" w:type="dxa"/>
          </w:tcPr>
          <w:p w14:paraId="0D2C615F" w14:textId="77777777" w:rsidR="00EE6588" w:rsidRPr="00EE6588" w:rsidRDefault="0031166C" w:rsidP="00EE658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Булевар краља Александра 84, Београд</w:t>
            </w:r>
          </w:p>
        </w:tc>
      </w:tr>
      <w:tr w:rsidR="00EE6588" w:rsidRPr="00EE6588" w14:paraId="5673A2BD" w14:textId="77777777" w:rsidTr="00EE6588">
        <w:trPr>
          <w:trHeight w:val="168"/>
        </w:trPr>
        <w:tc>
          <w:tcPr>
            <w:tcW w:w="3975" w:type="dxa"/>
          </w:tcPr>
          <w:p w14:paraId="6F8B84D4" w14:textId="77777777" w:rsidR="00EE6588" w:rsidRPr="00181183" w:rsidRDefault="008410E6" w:rsidP="0010278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CS"/>
              </w:rPr>
              <w:t>Бр</w:t>
            </w:r>
            <w:r>
              <w:rPr>
                <w:sz w:val="20"/>
                <w:szCs w:val="20"/>
                <w:lang w:val="en-US"/>
              </w:rPr>
              <w:t>oj</w:t>
            </w:r>
            <w:r w:rsidR="00181183">
              <w:rPr>
                <w:sz w:val="20"/>
                <w:szCs w:val="20"/>
                <w:lang w:val="sr-Cyrl-RS"/>
              </w:rPr>
              <w:t>:</w:t>
            </w:r>
            <w:r w:rsidR="00B90F4C">
              <w:rPr>
                <w:sz w:val="20"/>
                <w:szCs w:val="20"/>
                <w:lang w:val="en-US"/>
              </w:rPr>
              <w:t xml:space="preserve"> </w:t>
            </w:r>
            <w:r w:rsidR="00937DEA">
              <w:rPr>
                <w:sz w:val="20"/>
                <w:szCs w:val="20"/>
                <w:lang w:val="en-US"/>
              </w:rPr>
              <w:t>404-02-</w:t>
            </w:r>
            <w:r w:rsidR="00F229E7">
              <w:rPr>
                <w:sz w:val="20"/>
                <w:szCs w:val="20"/>
                <w:lang w:val="sr-Cyrl-RS"/>
              </w:rPr>
              <w:t>82</w:t>
            </w:r>
            <w:r w:rsidR="00937DEA">
              <w:rPr>
                <w:sz w:val="20"/>
                <w:szCs w:val="20"/>
                <w:lang w:val="en-US"/>
              </w:rPr>
              <w:t>/201</w:t>
            </w:r>
            <w:r w:rsidR="00F229E7">
              <w:rPr>
                <w:sz w:val="20"/>
                <w:szCs w:val="20"/>
                <w:lang w:val="sr-Cyrl-RS"/>
              </w:rPr>
              <w:t>8</w:t>
            </w:r>
            <w:r w:rsidR="00181183">
              <w:rPr>
                <w:sz w:val="20"/>
                <w:szCs w:val="20"/>
                <w:lang w:val="en-US"/>
              </w:rPr>
              <w:t>-07</w:t>
            </w:r>
            <w:r w:rsidR="00181183">
              <w:rPr>
                <w:sz w:val="20"/>
                <w:szCs w:val="20"/>
                <w:lang w:val="sr-Cyrl-RS"/>
              </w:rPr>
              <w:t xml:space="preserve"> </w:t>
            </w:r>
          </w:p>
        </w:tc>
      </w:tr>
      <w:tr w:rsidR="00EE6588" w:rsidRPr="00EE6588" w14:paraId="34B61A84" w14:textId="77777777" w:rsidTr="00EE6588">
        <w:trPr>
          <w:trHeight w:val="168"/>
        </w:trPr>
        <w:tc>
          <w:tcPr>
            <w:tcW w:w="3975" w:type="dxa"/>
          </w:tcPr>
          <w:p w14:paraId="2D3711E4" w14:textId="77777777" w:rsidR="00EE6588" w:rsidRPr="00161D28" w:rsidRDefault="00EE6588" w:rsidP="00385C63">
            <w:pPr>
              <w:jc w:val="center"/>
              <w:rPr>
                <w:sz w:val="20"/>
                <w:szCs w:val="20"/>
                <w:lang w:val="sr-Cyrl-RS"/>
              </w:rPr>
            </w:pPr>
            <w:r w:rsidRPr="00EE6588">
              <w:rPr>
                <w:sz w:val="20"/>
                <w:szCs w:val="20"/>
                <w:lang w:val="sr-Cyrl-CS"/>
              </w:rPr>
              <w:t>Датум:</w:t>
            </w:r>
            <w:r w:rsidR="00BD430C">
              <w:rPr>
                <w:sz w:val="20"/>
                <w:szCs w:val="20"/>
                <w:lang w:val="sr-Cyrl-CS"/>
              </w:rPr>
              <w:t xml:space="preserve"> </w:t>
            </w:r>
            <w:r w:rsidR="00F229E7">
              <w:rPr>
                <w:sz w:val="20"/>
                <w:szCs w:val="20"/>
                <w:lang w:val="sr-Cyrl-RS"/>
              </w:rPr>
              <w:t>4</w:t>
            </w:r>
            <w:r w:rsidR="00161D28">
              <w:rPr>
                <w:sz w:val="20"/>
                <w:szCs w:val="20"/>
                <w:lang w:val="en-US"/>
              </w:rPr>
              <w:t>.</w:t>
            </w:r>
            <w:r w:rsidR="00F229E7">
              <w:rPr>
                <w:sz w:val="20"/>
                <w:szCs w:val="20"/>
                <w:lang w:val="sr-Cyrl-RS"/>
              </w:rPr>
              <w:t>1</w:t>
            </w:r>
            <w:r w:rsidR="00423193">
              <w:rPr>
                <w:sz w:val="20"/>
                <w:szCs w:val="20"/>
                <w:lang w:val="sr-Cyrl-RS"/>
              </w:rPr>
              <w:t>.201</w:t>
            </w:r>
            <w:r w:rsidR="00F229E7">
              <w:rPr>
                <w:sz w:val="20"/>
                <w:szCs w:val="20"/>
                <w:lang w:val="sr-Cyrl-RS"/>
              </w:rPr>
              <w:t>9</w:t>
            </w:r>
            <w:r w:rsidR="00161D28">
              <w:rPr>
                <w:sz w:val="20"/>
                <w:szCs w:val="20"/>
                <w:lang w:val="sr-Cyrl-RS"/>
              </w:rPr>
              <w:t>. године</w:t>
            </w:r>
          </w:p>
        </w:tc>
      </w:tr>
      <w:tr w:rsidR="00EE6588" w:rsidRPr="00EE6588" w14:paraId="0623FAED" w14:textId="77777777" w:rsidTr="00EE6588">
        <w:trPr>
          <w:trHeight w:val="168"/>
        </w:trPr>
        <w:tc>
          <w:tcPr>
            <w:tcW w:w="3975" w:type="dxa"/>
          </w:tcPr>
          <w:p w14:paraId="492406C1" w14:textId="77777777" w:rsidR="00EE6588" w:rsidRPr="00A2521E" w:rsidRDefault="00161D28" w:rsidP="00385C6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                           </w:t>
            </w:r>
          </w:p>
        </w:tc>
      </w:tr>
    </w:tbl>
    <w:p w14:paraId="2D5DFD49" w14:textId="77777777" w:rsidR="00EE6588" w:rsidRDefault="00EE6588" w:rsidP="00385C63">
      <w:pPr>
        <w:rPr>
          <w:sz w:val="20"/>
          <w:szCs w:val="20"/>
          <w:lang w:val="en-US"/>
        </w:rPr>
      </w:pPr>
    </w:p>
    <w:p w14:paraId="09CAB34A" w14:textId="77777777" w:rsidR="004E294E" w:rsidRPr="00AB019A" w:rsidRDefault="004E294E" w:rsidP="00385C63">
      <w:pPr>
        <w:jc w:val="both"/>
        <w:rPr>
          <w:b/>
          <w:lang w:val="sr-Latn-RS"/>
        </w:rPr>
      </w:pPr>
      <w:r>
        <w:rPr>
          <w:b/>
          <w:lang w:val="sr-Cyrl-RS"/>
        </w:rPr>
        <w:t xml:space="preserve">Предмет: </w:t>
      </w:r>
      <w:r w:rsidR="003D3AA7">
        <w:rPr>
          <w:b/>
          <w:lang w:val="sr-Cyrl-RS"/>
        </w:rPr>
        <w:t>Обавештење о појашњењу</w:t>
      </w:r>
      <w:r>
        <w:rPr>
          <w:b/>
          <w:lang w:val="sr-Cyrl-RS"/>
        </w:rPr>
        <w:t xml:space="preserve"> конкурсне документације</w:t>
      </w:r>
      <w:r w:rsidR="00937DEA">
        <w:rPr>
          <w:b/>
          <w:lang w:val="en-US"/>
        </w:rPr>
        <w:t xml:space="preserve"> </w:t>
      </w:r>
      <w:r w:rsidR="00937DEA">
        <w:rPr>
          <w:b/>
          <w:lang w:val="sr-Cyrl-RS"/>
        </w:rPr>
        <w:t>Ј</w:t>
      </w:r>
      <w:r w:rsidR="0031166C">
        <w:rPr>
          <w:b/>
          <w:lang w:val="sr-Cyrl-RS"/>
        </w:rPr>
        <w:t>Н</w:t>
      </w:r>
      <w:r w:rsidR="00423193">
        <w:rPr>
          <w:b/>
          <w:lang w:val="sr-Cyrl-RS"/>
        </w:rPr>
        <w:t>МВ</w:t>
      </w:r>
      <w:r w:rsidR="00001FCF">
        <w:rPr>
          <w:b/>
          <w:lang w:val="sr-Cyrl-RS"/>
        </w:rPr>
        <w:t xml:space="preserve"> </w:t>
      </w:r>
      <w:r w:rsidR="00423193">
        <w:rPr>
          <w:b/>
          <w:lang w:val="sr-Cyrl-RS"/>
        </w:rPr>
        <w:t>1</w:t>
      </w:r>
      <w:r w:rsidR="00F229E7">
        <w:rPr>
          <w:b/>
          <w:lang w:val="sr-Cyrl-RS"/>
        </w:rPr>
        <w:t>6</w:t>
      </w:r>
      <w:r w:rsidR="00937DEA">
        <w:rPr>
          <w:b/>
          <w:lang w:val="sr-Cyrl-RS"/>
        </w:rPr>
        <w:t>/</w:t>
      </w:r>
      <w:r w:rsidR="00F229E7">
        <w:rPr>
          <w:b/>
          <w:lang w:val="sr-Cyrl-RS"/>
        </w:rPr>
        <w:t>2018</w:t>
      </w:r>
      <w:r w:rsidR="00937DEA">
        <w:rPr>
          <w:b/>
          <w:lang w:val="sr-Cyrl-RS"/>
        </w:rPr>
        <w:t xml:space="preserve">, за набавку </w:t>
      </w:r>
      <w:r w:rsidR="00001FCF">
        <w:rPr>
          <w:b/>
          <w:lang w:val="sr-Cyrl-RS"/>
        </w:rPr>
        <w:t>услуга</w:t>
      </w:r>
      <w:r w:rsidR="00423193">
        <w:rPr>
          <w:b/>
          <w:lang w:val="sr-Cyrl-RS"/>
        </w:rPr>
        <w:t xml:space="preserve"> </w:t>
      </w:r>
      <w:r w:rsidR="00F229E7">
        <w:rPr>
          <w:b/>
          <w:lang w:val="sr-Cyrl-RS"/>
        </w:rPr>
        <w:t>штампања образаца за обнову регистрације пољопривредних газдинстава са испоруком филијалама Управе за трезор</w:t>
      </w:r>
      <w:r w:rsidR="00423193">
        <w:rPr>
          <w:b/>
          <w:lang w:val="sr-Cyrl-RS"/>
        </w:rPr>
        <w:t xml:space="preserve"> </w:t>
      </w:r>
      <w:r w:rsidR="00D50BB1">
        <w:rPr>
          <w:b/>
          <w:lang w:val="sr-Cyrl-RS"/>
        </w:rPr>
        <w:t xml:space="preserve">(питање постављено дана </w:t>
      </w:r>
      <w:r w:rsidR="00F229E7">
        <w:rPr>
          <w:b/>
          <w:lang w:val="sr-Cyrl-RS"/>
        </w:rPr>
        <w:t>1</w:t>
      </w:r>
      <w:r w:rsidR="00D50BB1">
        <w:rPr>
          <w:b/>
          <w:lang w:val="sr-Cyrl-RS"/>
        </w:rPr>
        <w:t>.</w:t>
      </w:r>
      <w:r w:rsidR="00F229E7">
        <w:rPr>
          <w:b/>
          <w:lang w:val="sr-Cyrl-RS"/>
        </w:rPr>
        <w:t>1</w:t>
      </w:r>
      <w:r w:rsidR="00D50BB1">
        <w:rPr>
          <w:b/>
          <w:lang w:val="sr-Cyrl-RS"/>
        </w:rPr>
        <w:t>.201</w:t>
      </w:r>
      <w:r w:rsidR="00F229E7">
        <w:rPr>
          <w:b/>
          <w:lang w:val="sr-Cyrl-RS"/>
        </w:rPr>
        <w:t>9</w:t>
      </w:r>
      <w:r w:rsidR="00D50BB1">
        <w:rPr>
          <w:b/>
          <w:lang w:val="sr-Cyrl-RS"/>
        </w:rPr>
        <w:t>. године на е-</w:t>
      </w:r>
      <w:r w:rsidR="00D50BB1">
        <w:rPr>
          <w:b/>
          <w:lang w:val="en-US"/>
        </w:rPr>
        <w:t xml:space="preserve">mail </w:t>
      </w:r>
      <w:r w:rsidR="00AB019A">
        <w:rPr>
          <w:b/>
          <w:lang w:val="sr-Cyrl-RS"/>
        </w:rPr>
        <w:t xml:space="preserve"> адресу</w:t>
      </w:r>
      <w:r w:rsidR="00AB019A">
        <w:rPr>
          <w:b/>
          <w:lang w:val="sr-Latn-RS"/>
        </w:rPr>
        <w:t>)</w:t>
      </w:r>
    </w:p>
    <w:p w14:paraId="404CC239" w14:textId="77777777" w:rsidR="00F26E01" w:rsidRDefault="00F26E01" w:rsidP="00385C63">
      <w:pPr>
        <w:jc w:val="both"/>
        <w:rPr>
          <w:b/>
          <w:lang w:val="sr-Cyrl-RS"/>
        </w:rPr>
      </w:pPr>
    </w:p>
    <w:p w14:paraId="5BC3E237" w14:textId="14EC08CD" w:rsidR="00F064EC" w:rsidRDefault="00EF2ADF" w:rsidP="00385C63">
      <w:pPr>
        <w:jc w:val="both"/>
        <w:rPr>
          <w:b/>
          <w:lang w:val="sr-Cyrl-RS"/>
        </w:rPr>
      </w:pPr>
      <w:r w:rsidRPr="00DA035F">
        <w:rPr>
          <w:b/>
          <w:lang w:val="sr-Cyrl-RS"/>
        </w:rPr>
        <w:t>Повод</w:t>
      </w:r>
      <w:r w:rsidR="00AB019A">
        <w:rPr>
          <w:b/>
          <w:lang w:val="sr-Cyrl-RS"/>
        </w:rPr>
        <w:t>ом захтева за додатним појашњењем</w:t>
      </w:r>
      <w:r w:rsidRPr="00DA035F">
        <w:rPr>
          <w:b/>
          <w:lang w:val="sr-Cyrl-RS"/>
        </w:rPr>
        <w:t xml:space="preserve"> </w:t>
      </w:r>
      <w:r w:rsidR="00161D28">
        <w:rPr>
          <w:b/>
          <w:lang w:val="sr-Cyrl-RS"/>
        </w:rPr>
        <w:t>од стр</w:t>
      </w:r>
      <w:r w:rsidR="00AB019A">
        <w:rPr>
          <w:b/>
          <w:lang w:val="sr-Cyrl-RS"/>
        </w:rPr>
        <w:t>ане потенцијалног понуђача, које је</w:t>
      </w:r>
      <w:r w:rsidR="007E7343">
        <w:rPr>
          <w:b/>
          <w:lang w:val="sr-Cyrl-RS"/>
        </w:rPr>
        <w:t xml:space="preserve"> </w:t>
      </w:r>
      <w:r w:rsidR="00AB019A">
        <w:rPr>
          <w:b/>
          <w:lang w:val="sr-Cyrl-RS"/>
        </w:rPr>
        <w:t>формулисано</w:t>
      </w:r>
      <w:r w:rsidRPr="00DA035F">
        <w:rPr>
          <w:b/>
          <w:lang w:val="sr-Cyrl-RS"/>
        </w:rPr>
        <w:t xml:space="preserve"> на следећи начин:</w:t>
      </w:r>
      <w:r w:rsidR="00C404BB" w:rsidRPr="00DA035F">
        <w:rPr>
          <w:b/>
          <w:lang w:val="sr-Cyrl-RS"/>
        </w:rPr>
        <w:t xml:space="preserve"> </w:t>
      </w:r>
      <w:r w:rsidR="00A2521E" w:rsidRPr="00A2521E">
        <w:rPr>
          <w:rFonts w:ascii="Calibri" w:hAnsi="Calibri" w:cs="Calibri"/>
          <w:sz w:val="22"/>
          <w:szCs w:val="22"/>
          <w:lang w:val="sr-Cyrl-RS"/>
        </w:rPr>
        <w:t xml:space="preserve"> </w:t>
      </w:r>
    </w:p>
    <w:p w14:paraId="04CA4C33" w14:textId="77777777" w:rsidR="00212202" w:rsidRDefault="00212202" w:rsidP="00212202">
      <w:pPr>
        <w:rPr>
          <w:lang w:val="sr-Cyrl-RS"/>
        </w:rPr>
      </w:pPr>
    </w:p>
    <w:p w14:paraId="5FD9E970" w14:textId="77777777" w:rsidR="00212202" w:rsidRDefault="00212202" w:rsidP="00212202">
      <w:r>
        <w:t>Poštovani</w:t>
      </w:r>
      <w:r>
        <w:br w:type="textWrapping" w:clear="all"/>
      </w:r>
    </w:p>
    <w:p w14:paraId="45DD4E45" w14:textId="77777777" w:rsidR="00212202" w:rsidRDefault="00212202" w:rsidP="00212202">
      <w:r>
        <w:t>U konkursnoj dokumentaciji JNMV 16/2018, kao dodatni uslov ste predvideli između ostalog posedovanje sertifikata ISO 9001, ISO 14001 i OHSAS 18001. Ovom prilikom Vam skrećemo pažnju da se posedovanje sertifikata ne može predvideti kao dodatni uslov. Zakonom o javnim nabavkama, član 76, stav 2 je predviđeno da se dodatni uslovi mogu predvideti u pogledu </w:t>
      </w:r>
      <w:r>
        <w:rPr>
          <w:rFonts w:ascii="Arial" w:hAnsi="Arial" w:cs="Arial"/>
          <w:color w:val="333333"/>
          <w:sz w:val="19"/>
          <w:szCs w:val="19"/>
        </w:rPr>
        <w:t>finansijskog, poslovnog, tehničkog i kadrovskog kapaciteta.</w:t>
      </w:r>
    </w:p>
    <w:p w14:paraId="56108C13" w14:textId="77777777" w:rsidR="00212202" w:rsidRDefault="00212202" w:rsidP="00212202"/>
    <w:p w14:paraId="53DA9B07" w14:textId="77777777" w:rsidR="00212202" w:rsidRDefault="00212202" w:rsidP="00212202">
      <w:r>
        <w:rPr>
          <w:rFonts w:ascii="Arial" w:hAnsi="Arial" w:cs="Arial"/>
          <w:color w:val="333333"/>
          <w:sz w:val="19"/>
          <w:szCs w:val="19"/>
        </w:rPr>
        <w:t>Posedovanje sertifikata može jedino predstvaljati dokaz o ispunjenosti dodatnih uslova, kako je to predviđeno članom 77, stav 2, tačka 2, podtačka 6 i to ne ISO standardi koji se baziraju na načelu dobrovoljnosti.</w:t>
      </w:r>
    </w:p>
    <w:p w14:paraId="047A4B7D" w14:textId="77777777" w:rsidR="00212202" w:rsidRDefault="00212202" w:rsidP="00212202"/>
    <w:p w14:paraId="62AEBC1F" w14:textId="77777777" w:rsidR="00212202" w:rsidRDefault="00212202" w:rsidP="00212202">
      <w:r>
        <w:rPr>
          <w:rFonts w:ascii="Arial" w:hAnsi="Arial" w:cs="Arial"/>
          <w:color w:val="333333"/>
          <w:sz w:val="19"/>
          <w:szCs w:val="19"/>
        </w:rPr>
        <w:t>Potrebno je da izmenite konkursnu dokumentaciju ili da se jasno opredelite u pogledu dodatnih uslova,</w:t>
      </w:r>
      <w:r>
        <w:rPr>
          <w:rFonts w:ascii="Arial" w:hAnsi="Arial" w:cs="Arial"/>
          <w:color w:val="FF0000"/>
          <w:sz w:val="19"/>
          <w:szCs w:val="19"/>
          <w:shd w:val="clear" w:color="auto" w:fill="FFFFFF"/>
        </w:rPr>
        <w:t xml:space="preserve"> odnosno da odgovorite na pitanje koje tačno dodatne uslove zahtevate u skladu sa Zakonom o javnim nabavkama. Vi tražite dokaze za uslove koje niste postavili.</w:t>
      </w:r>
    </w:p>
    <w:p w14:paraId="6473D690" w14:textId="77777777" w:rsidR="00212202" w:rsidRDefault="00212202" w:rsidP="00212202"/>
    <w:p w14:paraId="4AFB4254" w14:textId="77777777" w:rsidR="00212202" w:rsidRDefault="00212202" w:rsidP="00212202">
      <w:r>
        <w:rPr>
          <w:rFonts w:ascii="Arial" w:hAnsi="Arial" w:cs="Arial"/>
          <w:color w:val="333333"/>
          <w:sz w:val="19"/>
          <w:szCs w:val="19"/>
        </w:rPr>
        <w:t>Istovremeno Vam skrećemo pažnju da posedovanje navedenih sertifikata diskriminiše ponuđače bez istih, obzirom da je Zakonom o standardizaciji članom 4 predviđeno osnovno načelo da se standardi zasnivaju na dobrovoljnosti i koncezusu, a vi postavljate to kao obavezu.</w:t>
      </w:r>
    </w:p>
    <w:p w14:paraId="242C7F90" w14:textId="77777777" w:rsidR="00212202" w:rsidRDefault="00212202" w:rsidP="00212202"/>
    <w:p w14:paraId="5A267221" w14:textId="77777777" w:rsidR="00212202" w:rsidRDefault="00212202" w:rsidP="00212202">
      <w:r>
        <w:rPr>
          <w:rFonts w:ascii="Arial" w:hAnsi="Arial" w:cs="Arial"/>
          <w:color w:val="333333"/>
          <w:sz w:val="19"/>
          <w:szCs w:val="19"/>
        </w:rPr>
        <w:t>Takođe na navedeni način se kriši i odredba člana 10. Zakona o javnim nabavkama, jer umesto da konkurencija bude što veća, ona se na navedeni način znatno ograničava.</w:t>
      </w:r>
    </w:p>
    <w:p w14:paraId="0FF54C62" w14:textId="77777777" w:rsidR="00212202" w:rsidRDefault="00212202" w:rsidP="00212202"/>
    <w:p w14:paraId="508010C2" w14:textId="77777777" w:rsidR="00212202" w:rsidRDefault="00212202" w:rsidP="00212202">
      <w:r>
        <w:rPr>
          <w:rFonts w:ascii="Arial" w:hAnsi="Arial" w:cs="Arial"/>
          <w:color w:val="333333"/>
          <w:sz w:val="19"/>
          <w:szCs w:val="19"/>
        </w:rPr>
        <w:t>Takođe Vam skrećemo pažnju na Rešenje 4-00-835/2015 od 10-07.2015. godine Republičke komisije za zaštitu prava u postupcima javnih nabavki, kojim je ukinut postupak javne nabavke gde su zahtevani ISO standardi.</w:t>
      </w:r>
    </w:p>
    <w:p w14:paraId="5C0FD56A" w14:textId="77777777" w:rsidR="00212202" w:rsidRDefault="00212202" w:rsidP="00212202"/>
    <w:p w14:paraId="667B35C5" w14:textId="77777777" w:rsidR="00212202" w:rsidRDefault="00212202" w:rsidP="00212202">
      <w:r>
        <w:rPr>
          <w:rFonts w:ascii="Arial" w:hAnsi="Arial" w:cs="Arial"/>
          <w:color w:val="333333"/>
          <w:sz w:val="19"/>
          <w:szCs w:val="19"/>
        </w:rPr>
        <w:lastRenderedPageBreak/>
        <w:t>Bez definisanja tačnih uslova, odnosno traženjem dokaza za uslove koji nisu definisani, ne može se ni utvrditi da li su uslovi u logičkoj vezi sa predmetnom javnom nabavkom.</w:t>
      </w:r>
    </w:p>
    <w:p w14:paraId="1FCAC6D9" w14:textId="77777777" w:rsidR="00017D7F" w:rsidRDefault="00017D7F" w:rsidP="00385C63">
      <w:pPr>
        <w:jc w:val="both"/>
        <w:rPr>
          <w:b/>
          <w:lang w:val="sr-Cyrl-RS"/>
        </w:rPr>
      </w:pPr>
    </w:p>
    <w:p w14:paraId="413B251C" w14:textId="77777777" w:rsidR="00A118FB" w:rsidRPr="00385C63" w:rsidRDefault="00556C84" w:rsidP="00385C63">
      <w:pPr>
        <w:jc w:val="both"/>
        <w:rPr>
          <w:b/>
          <w:lang w:val="sr-Cyrl-RS"/>
        </w:rPr>
      </w:pPr>
      <w:r>
        <w:rPr>
          <w:b/>
          <w:lang w:val="sr-Cyrl-RS"/>
        </w:rPr>
        <w:t>Комисија даје следеће одг</w:t>
      </w:r>
      <w:r w:rsidR="00017D7F">
        <w:rPr>
          <w:b/>
          <w:lang w:val="sr-Cyrl-RS"/>
        </w:rPr>
        <w:t>овор</w:t>
      </w:r>
      <w:r w:rsidR="00771622" w:rsidRPr="00DA035F">
        <w:rPr>
          <w:b/>
          <w:lang w:val="sr-Cyrl-RS"/>
        </w:rPr>
        <w:t>:</w:t>
      </w:r>
    </w:p>
    <w:p w14:paraId="150B7871" w14:textId="77777777" w:rsidR="00556C84" w:rsidRDefault="00556C84" w:rsidP="00385C63">
      <w:pPr>
        <w:jc w:val="both"/>
        <w:rPr>
          <w:lang w:val="sr-Cyrl-RS"/>
        </w:rPr>
      </w:pPr>
    </w:p>
    <w:p w14:paraId="741855A6" w14:textId="2117D694" w:rsidR="00556C84" w:rsidRDefault="00017D7F" w:rsidP="00385C63">
      <w:pPr>
        <w:jc w:val="both"/>
        <w:rPr>
          <w:lang w:val="sr-Cyrl-RS"/>
        </w:rPr>
      </w:pPr>
      <w:r>
        <w:rPr>
          <w:lang w:val="sr-Cyrl-RS"/>
        </w:rPr>
        <w:t xml:space="preserve">1. </w:t>
      </w:r>
      <w:r w:rsidR="00212202">
        <w:rPr>
          <w:lang w:val="sr-Cyrl-RS"/>
        </w:rPr>
        <w:t xml:space="preserve">Услов за стандард </w:t>
      </w:r>
      <w:r w:rsidR="00212202">
        <w:rPr>
          <w:lang w:val="sr-Latn-RS"/>
        </w:rPr>
        <w:t xml:space="preserve">ISO 9001:2015 </w:t>
      </w:r>
      <w:r w:rsidR="00212202">
        <w:rPr>
          <w:lang w:val="sr-Cyrl-RS"/>
        </w:rPr>
        <w:t>или новији</w:t>
      </w:r>
      <w:r w:rsidR="00E14967">
        <w:rPr>
          <w:lang w:val="sr-Cyrl-RS"/>
        </w:rPr>
        <w:t>,</w:t>
      </w:r>
      <w:r w:rsidR="00212202">
        <w:rPr>
          <w:lang w:val="sr-Cyrl-RS"/>
        </w:rPr>
        <w:t xml:space="preserve"> који се односи на штампање и штампарске услуге је постављен</w:t>
      </w:r>
      <w:r w:rsidR="00E14967">
        <w:rPr>
          <w:lang w:val="sr-Cyrl-RS"/>
        </w:rPr>
        <w:t xml:space="preserve"> из разлога што је изузетно кратак рок за израду штампане документације</w:t>
      </w:r>
      <w:r w:rsidR="00A16F66">
        <w:rPr>
          <w:lang w:val="sr-Cyrl-RS"/>
        </w:rPr>
        <w:t>,</w:t>
      </w:r>
      <w:r w:rsidR="00E14967">
        <w:rPr>
          <w:lang w:val="sr-Cyrl-RS"/>
        </w:rPr>
        <w:t xml:space="preserve"> где је нужно неопходно избећи све потенцијалне проблеме. Како се </w:t>
      </w:r>
      <w:r w:rsidR="00E14967">
        <w:rPr>
          <w:lang w:val="sr-Latn-RS"/>
        </w:rPr>
        <w:t xml:space="preserve">ISO </w:t>
      </w:r>
      <w:r w:rsidR="00A16F66">
        <w:rPr>
          <w:lang w:val="sr-Cyrl-RS"/>
        </w:rPr>
        <w:t>9001:2015 у основи односи на</w:t>
      </w:r>
      <w:r w:rsidR="00E14967">
        <w:rPr>
          <w:lang w:val="sr-Cyrl-RS"/>
        </w:rPr>
        <w:t xml:space="preserve"> политику квалитета, управљање записима, и што је најважније у случају штампања образаца са варијабилним подацима и упаривањем истих</w:t>
      </w:r>
      <w:r w:rsidR="0080451B">
        <w:rPr>
          <w:lang w:val="sr-Cyrl-RS"/>
        </w:rPr>
        <w:t>, а</w:t>
      </w:r>
      <w:r w:rsidR="00E14967">
        <w:rPr>
          <w:lang w:val="sr-Cyrl-RS"/>
        </w:rPr>
        <w:t xml:space="preserve"> то су превентивне мере, корективне мере,</w:t>
      </w:r>
      <w:r w:rsidR="00FF67C2">
        <w:rPr>
          <w:lang w:val="sr-Cyrl-RS"/>
        </w:rPr>
        <w:t xml:space="preserve"> интерна провера,</w:t>
      </w:r>
      <w:r w:rsidR="00E14967">
        <w:rPr>
          <w:lang w:val="sr-Cyrl-RS"/>
        </w:rPr>
        <w:t xml:space="preserve"> управљање неусаглашеностима</w:t>
      </w:r>
      <w:r w:rsidR="00FF67C2">
        <w:rPr>
          <w:lang w:val="sr-Cyrl-RS"/>
        </w:rPr>
        <w:t xml:space="preserve"> и слично.</w:t>
      </w:r>
      <w:r w:rsidR="00A16F66">
        <w:rPr>
          <w:lang w:val="sr-Cyrl-RS"/>
        </w:rPr>
        <w:t xml:space="preserve"> Овај стандард</w:t>
      </w:r>
      <w:r w:rsidR="00212202">
        <w:rPr>
          <w:lang w:val="sr-Cyrl-RS"/>
        </w:rPr>
        <w:t xml:space="preserve"> је широко заступљен ког понуђача, тако да  његово постављање као услов не представља повреду чл.10. Закона о јавним набавкама.</w:t>
      </w:r>
    </w:p>
    <w:p w14:paraId="649AAFE6" w14:textId="77777777" w:rsidR="00212202" w:rsidRDefault="00212202" w:rsidP="00385C63">
      <w:pPr>
        <w:jc w:val="both"/>
        <w:rPr>
          <w:lang w:val="sr-Cyrl-RS"/>
        </w:rPr>
      </w:pPr>
    </w:p>
    <w:p w14:paraId="1D5AE84B" w14:textId="62312D82" w:rsidR="00212202" w:rsidRDefault="00212202" w:rsidP="00385C63">
      <w:pPr>
        <w:jc w:val="both"/>
        <w:rPr>
          <w:lang w:val="sr-Cyrl-RS"/>
        </w:rPr>
      </w:pPr>
      <w:r>
        <w:rPr>
          <w:lang w:val="sr-Cyrl-RS"/>
        </w:rPr>
        <w:t xml:space="preserve">2. Стандард </w:t>
      </w:r>
      <w:r w:rsidR="00FF67C2">
        <w:rPr>
          <w:lang w:val="sr-Latn-RS"/>
        </w:rPr>
        <w:t>ISO</w:t>
      </w:r>
      <w:r w:rsidR="00FF67C2">
        <w:rPr>
          <w:lang w:val="sr-Cyrl-RS"/>
        </w:rPr>
        <w:t xml:space="preserve"> 14001 који се односи на систем управљања заштитом животне средине, постављен је као услов како би били сигурни да је </w:t>
      </w:r>
      <w:r w:rsidR="005D0EB0">
        <w:rPr>
          <w:lang w:val="sr-Cyrl-RS"/>
        </w:rPr>
        <w:t xml:space="preserve">понуђач </w:t>
      </w:r>
      <w:r w:rsidR="00FF67C2">
        <w:rPr>
          <w:lang w:val="sr-Cyrl-RS"/>
        </w:rPr>
        <w:t>оствар</w:t>
      </w:r>
      <w:r w:rsidR="005D0EB0">
        <w:rPr>
          <w:lang w:val="sr-Cyrl-RS"/>
        </w:rPr>
        <w:t>ио</w:t>
      </w:r>
      <w:r w:rsidR="00FF67C2">
        <w:rPr>
          <w:lang w:val="sr-Cyrl-RS"/>
        </w:rPr>
        <w:t xml:space="preserve"> систематски приступ </w:t>
      </w:r>
      <w:r w:rsidR="005D0EB0">
        <w:rPr>
          <w:lang w:val="sr-Cyrl-RS"/>
        </w:rPr>
        <w:t>којим ће постизати циљеве</w:t>
      </w:r>
      <w:r w:rsidR="005D0EB0">
        <w:rPr>
          <w:lang w:val="sr-Latn-RS"/>
        </w:rPr>
        <w:t xml:space="preserve"> </w:t>
      </w:r>
      <w:r w:rsidR="005D0EB0">
        <w:rPr>
          <w:lang w:val="sr-Cyrl-RS"/>
        </w:rPr>
        <w:t>који се односе на заштиту животне средине. Управа за аграрна плаћања, као део изврш</w:t>
      </w:r>
      <w:r w:rsidR="00A16F66">
        <w:rPr>
          <w:lang w:val="sr-Cyrl-RS"/>
        </w:rPr>
        <w:t>н</w:t>
      </w:r>
      <w:r w:rsidR="005D0EB0">
        <w:rPr>
          <w:lang w:val="sr-Cyrl-RS"/>
        </w:rPr>
        <w:t xml:space="preserve">е власти Републике Србије, не може да дозволи ангажовање понуђача који нема систематски приступ проблему загађења животне средине, што је у супротности са Преговарачким поглављем </w:t>
      </w:r>
      <w:r w:rsidR="00C76AFC">
        <w:rPr>
          <w:lang w:val="sr-Cyrl-RS"/>
        </w:rPr>
        <w:t>27 и напором који Влада Републике Србије улаже у приступним прегов</w:t>
      </w:r>
      <w:r w:rsidR="00A16F66">
        <w:rPr>
          <w:lang w:val="sr-Cyrl-RS"/>
        </w:rPr>
        <w:t>орима. Овај стандард</w:t>
      </w:r>
      <w:r w:rsidR="00C76AFC">
        <w:rPr>
          <w:lang w:val="sr-Cyrl-RS"/>
        </w:rPr>
        <w:t xml:space="preserve"> је такође широко заступљен и његово постављање такође не представља повреду члана 10. Закона о јавним набавкама.</w:t>
      </w:r>
      <w:r w:rsidR="00A16F66">
        <w:rPr>
          <w:lang w:val="sr-Cyrl-RS"/>
        </w:rPr>
        <w:t xml:space="preserve"> Наручилац је такође дужан да поступа у складу са чл.13. Закона о јавним набавкама, а то је начело заштите животне средине и обезбеђивања енергетске ефикасности. Постављање овог услова је само конкретизација поменутог начела.</w:t>
      </w:r>
    </w:p>
    <w:p w14:paraId="14B28681" w14:textId="1FDEBC8F" w:rsidR="00C76AFC" w:rsidRDefault="00C76AFC" w:rsidP="00385C63">
      <w:pPr>
        <w:jc w:val="both"/>
        <w:rPr>
          <w:lang w:val="sr-Cyrl-RS"/>
        </w:rPr>
      </w:pPr>
    </w:p>
    <w:p w14:paraId="3EF48E8B" w14:textId="23F4E75A" w:rsidR="00C76AFC" w:rsidRPr="00260DB8" w:rsidRDefault="00C76AFC" w:rsidP="00385C63">
      <w:pPr>
        <w:jc w:val="both"/>
        <w:rPr>
          <w:lang w:val="sr-Cyrl-RS"/>
        </w:rPr>
      </w:pPr>
      <w:r>
        <w:rPr>
          <w:lang w:val="sr-Cyrl-RS"/>
        </w:rPr>
        <w:t xml:space="preserve">3. Стандард </w:t>
      </w:r>
      <w:r w:rsidRPr="00C76AFC">
        <w:rPr>
          <w:lang w:val="sr-Latn-RS"/>
        </w:rPr>
        <w:t>OHSAS 18001</w:t>
      </w:r>
      <w:r w:rsidR="00260DB8">
        <w:rPr>
          <w:lang w:val="sr-Latn-RS"/>
        </w:rPr>
        <w:t xml:space="preserve"> </w:t>
      </w:r>
      <w:r w:rsidR="00260DB8">
        <w:rPr>
          <w:lang w:val="sr-Cyrl-RS"/>
        </w:rPr>
        <w:t>контролише потенцијалне ризике који имају утицај на безбедност и здравље запослених. Поседовањем ово</w:t>
      </w:r>
      <w:r w:rsidR="00A16F66">
        <w:rPr>
          <w:lang w:val="sr-Cyrl-RS"/>
        </w:rPr>
        <w:t>г стандарда</w:t>
      </w:r>
      <w:r w:rsidR="00260DB8">
        <w:rPr>
          <w:lang w:val="sr-Cyrl-RS"/>
        </w:rPr>
        <w:t xml:space="preserve"> понуђач је систематски радио на спречавању повреда на раду, чиме је постигао циљ веће безбедности запослених и свео на минимум могућност прекида процеса производње услед повреда на раду. </w:t>
      </w:r>
      <w:r w:rsidR="0080451B">
        <w:rPr>
          <w:lang w:val="sr-Cyrl-RS"/>
        </w:rPr>
        <w:t xml:space="preserve">За Управу за аграрна плаћања је од суштинске важности да се </w:t>
      </w:r>
      <w:r w:rsidR="00260DB8">
        <w:rPr>
          <w:lang w:val="sr-Cyrl-RS"/>
        </w:rPr>
        <w:t xml:space="preserve">могућности прекида процеса производње штампања у задатим кратким роковима, где </w:t>
      </w:r>
      <w:r w:rsidR="0080451B">
        <w:rPr>
          <w:lang w:val="sr-Cyrl-RS"/>
        </w:rPr>
        <w:t xml:space="preserve">би се рад можда морао ангажовати и </w:t>
      </w:r>
      <w:r w:rsidR="00F90FA0">
        <w:rPr>
          <w:lang w:val="sr-Cyrl-RS"/>
        </w:rPr>
        <w:t xml:space="preserve">у </w:t>
      </w:r>
      <w:r w:rsidR="0080451B">
        <w:rPr>
          <w:lang w:val="sr-Cyrl-RS"/>
        </w:rPr>
        <w:t>три смене</w:t>
      </w:r>
      <w:r w:rsidR="00260DB8">
        <w:rPr>
          <w:lang w:val="sr-Cyrl-RS"/>
        </w:rPr>
        <w:t xml:space="preserve">, </w:t>
      </w:r>
      <w:r w:rsidR="0080451B">
        <w:rPr>
          <w:lang w:val="sr-Cyrl-RS"/>
        </w:rPr>
        <w:t>сведе на минимум.</w:t>
      </w:r>
      <w:r w:rsidR="00260DB8">
        <w:rPr>
          <w:lang w:val="sr-Cyrl-RS"/>
        </w:rPr>
        <w:t xml:space="preserve"> </w:t>
      </w:r>
      <w:r w:rsidR="0080451B">
        <w:rPr>
          <w:lang w:val="sr-Cyrl-RS"/>
        </w:rPr>
        <w:t>У противном, читав поступак штампања више различитих образаца у појединачним тиражима већим од по 400.000 примерака, био би угрожен, а самим тим и читав поступак обнове регистрације пољопривредних газдинстава. Без обнове регистрације, била би угрожена и реализација средстава из ИПАРД фондова.</w:t>
      </w:r>
    </w:p>
    <w:p w14:paraId="438E41A3" w14:textId="77777777" w:rsidR="00556C84" w:rsidRDefault="00556C84" w:rsidP="00385C63">
      <w:pPr>
        <w:jc w:val="both"/>
        <w:rPr>
          <w:lang w:val="sr-Cyrl-RS"/>
        </w:rPr>
      </w:pPr>
    </w:p>
    <w:p w14:paraId="1221E41F" w14:textId="055C401D" w:rsidR="00647DCD" w:rsidRDefault="00F90FA0" w:rsidP="00647DCD">
      <w:pPr>
        <w:jc w:val="both"/>
        <w:rPr>
          <w:lang w:val="sr-Cyrl-RS"/>
        </w:rPr>
      </w:pPr>
      <w:r>
        <w:rPr>
          <w:lang w:val="sr-Cyrl-RS"/>
        </w:rPr>
        <w:t>Сходно претходно наведеном, Наручилац остаје при постављеним условима.</w:t>
      </w:r>
    </w:p>
    <w:p w14:paraId="39392758" w14:textId="77777777" w:rsidR="00647DCD" w:rsidRPr="0031166C" w:rsidRDefault="00BE335E" w:rsidP="00647DCD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14:paraId="3E1A51ED" w14:textId="77777777" w:rsidR="00F90FA0" w:rsidRDefault="00F90FA0" w:rsidP="00017D7F">
      <w:pPr>
        <w:jc w:val="right"/>
        <w:rPr>
          <w:lang w:val="sr-Cyrl-RS"/>
        </w:rPr>
      </w:pPr>
    </w:p>
    <w:p w14:paraId="60A729A4" w14:textId="77777777" w:rsidR="000A4ABD" w:rsidRPr="005426DE" w:rsidRDefault="00BE335E" w:rsidP="00017D7F">
      <w:pPr>
        <w:jc w:val="right"/>
        <w:rPr>
          <w:lang w:val="sr-Cyrl-RS"/>
        </w:rPr>
      </w:pPr>
      <w:bookmarkStart w:id="0" w:name="_GoBack"/>
      <w:bookmarkEnd w:id="0"/>
      <w:r>
        <w:rPr>
          <w:lang w:val="sr-Cyrl-RS"/>
        </w:rPr>
        <w:t>КОМИСИЈА</w:t>
      </w:r>
    </w:p>
    <w:sectPr w:rsidR="000A4ABD" w:rsidRPr="005426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0266"/>
    <w:multiLevelType w:val="hybridMultilevel"/>
    <w:tmpl w:val="28828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F4C04"/>
    <w:multiLevelType w:val="hybridMultilevel"/>
    <w:tmpl w:val="17044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94F0E"/>
    <w:multiLevelType w:val="hybridMultilevel"/>
    <w:tmpl w:val="8FBCA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88"/>
    <w:rsid w:val="00001FCF"/>
    <w:rsid w:val="00017D7F"/>
    <w:rsid w:val="000467A4"/>
    <w:rsid w:val="000755AE"/>
    <w:rsid w:val="000A4ABD"/>
    <w:rsid w:val="000D3C69"/>
    <w:rsid w:val="000F0AB6"/>
    <w:rsid w:val="00102783"/>
    <w:rsid w:val="00161D28"/>
    <w:rsid w:val="001753FA"/>
    <w:rsid w:val="00181183"/>
    <w:rsid w:val="001A72B5"/>
    <w:rsid w:val="00212202"/>
    <w:rsid w:val="002150E7"/>
    <w:rsid w:val="00260DB8"/>
    <w:rsid w:val="00263FB8"/>
    <w:rsid w:val="002D20BA"/>
    <w:rsid w:val="002D3CE1"/>
    <w:rsid w:val="002F5F2F"/>
    <w:rsid w:val="0030185F"/>
    <w:rsid w:val="00305F00"/>
    <w:rsid w:val="003078B1"/>
    <w:rsid w:val="003103B7"/>
    <w:rsid w:val="0031166C"/>
    <w:rsid w:val="003653DD"/>
    <w:rsid w:val="00385C63"/>
    <w:rsid w:val="003D3AA7"/>
    <w:rsid w:val="00423193"/>
    <w:rsid w:val="00431C0A"/>
    <w:rsid w:val="00454C6F"/>
    <w:rsid w:val="004E294E"/>
    <w:rsid w:val="005426DE"/>
    <w:rsid w:val="00556C84"/>
    <w:rsid w:val="00566582"/>
    <w:rsid w:val="005B2AEE"/>
    <w:rsid w:val="005D0263"/>
    <w:rsid w:val="005D0EB0"/>
    <w:rsid w:val="005E5265"/>
    <w:rsid w:val="005F70F2"/>
    <w:rsid w:val="006101BF"/>
    <w:rsid w:val="00647DCD"/>
    <w:rsid w:val="006B5E9E"/>
    <w:rsid w:val="006F1FA9"/>
    <w:rsid w:val="006F477F"/>
    <w:rsid w:val="00732B2B"/>
    <w:rsid w:val="00743E9D"/>
    <w:rsid w:val="00771622"/>
    <w:rsid w:val="00777CA1"/>
    <w:rsid w:val="007861E6"/>
    <w:rsid w:val="00791C05"/>
    <w:rsid w:val="007953F2"/>
    <w:rsid w:val="007E7343"/>
    <w:rsid w:val="0080015D"/>
    <w:rsid w:val="0080451B"/>
    <w:rsid w:val="008410E6"/>
    <w:rsid w:val="008522A1"/>
    <w:rsid w:val="008951A5"/>
    <w:rsid w:val="008A4A97"/>
    <w:rsid w:val="00923851"/>
    <w:rsid w:val="00937DEA"/>
    <w:rsid w:val="00965646"/>
    <w:rsid w:val="009863CE"/>
    <w:rsid w:val="00994BA4"/>
    <w:rsid w:val="009A10FA"/>
    <w:rsid w:val="009D5839"/>
    <w:rsid w:val="009E30AF"/>
    <w:rsid w:val="00A118FB"/>
    <w:rsid w:val="00A16ADE"/>
    <w:rsid w:val="00A16F66"/>
    <w:rsid w:val="00A2521E"/>
    <w:rsid w:val="00A44545"/>
    <w:rsid w:val="00A932AA"/>
    <w:rsid w:val="00AB019A"/>
    <w:rsid w:val="00AB6A0C"/>
    <w:rsid w:val="00AD6290"/>
    <w:rsid w:val="00B34024"/>
    <w:rsid w:val="00B56E6D"/>
    <w:rsid w:val="00B90F4C"/>
    <w:rsid w:val="00B96C45"/>
    <w:rsid w:val="00BA6757"/>
    <w:rsid w:val="00BB1B69"/>
    <w:rsid w:val="00BD430C"/>
    <w:rsid w:val="00BE1FFC"/>
    <w:rsid w:val="00BE335E"/>
    <w:rsid w:val="00C232E3"/>
    <w:rsid w:val="00C404BB"/>
    <w:rsid w:val="00C76AFC"/>
    <w:rsid w:val="00D012D4"/>
    <w:rsid w:val="00D036BA"/>
    <w:rsid w:val="00D331FC"/>
    <w:rsid w:val="00D359BE"/>
    <w:rsid w:val="00D50BB1"/>
    <w:rsid w:val="00D7783D"/>
    <w:rsid w:val="00D8693F"/>
    <w:rsid w:val="00DA035F"/>
    <w:rsid w:val="00DC7C59"/>
    <w:rsid w:val="00DE6909"/>
    <w:rsid w:val="00DE73F9"/>
    <w:rsid w:val="00E148C7"/>
    <w:rsid w:val="00E14967"/>
    <w:rsid w:val="00E80C3F"/>
    <w:rsid w:val="00E861A7"/>
    <w:rsid w:val="00E96C05"/>
    <w:rsid w:val="00EE6588"/>
    <w:rsid w:val="00EF2ADF"/>
    <w:rsid w:val="00EF64A4"/>
    <w:rsid w:val="00F00604"/>
    <w:rsid w:val="00F064EC"/>
    <w:rsid w:val="00F229E7"/>
    <w:rsid w:val="00F26E01"/>
    <w:rsid w:val="00F353F1"/>
    <w:rsid w:val="00F57C65"/>
    <w:rsid w:val="00F73A9C"/>
    <w:rsid w:val="00F90FA0"/>
    <w:rsid w:val="00FA6CBE"/>
    <w:rsid w:val="00FB7C84"/>
    <w:rsid w:val="00FD56E7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85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EE6588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E6588"/>
    <w:rPr>
      <w:rFonts w:ascii="Times New Roman" w:eastAsia="Times New Roman" w:hAnsi="Times New Roman" w:cs="Times New Roman"/>
      <w:b/>
      <w:bCs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88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E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335E"/>
    <w:rPr>
      <w:color w:val="0000FF" w:themeColor="hyperlink"/>
      <w:u w:val="single"/>
    </w:rPr>
  </w:style>
  <w:style w:type="paragraph" w:customStyle="1" w:styleId="Default">
    <w:name w:val="Default"/>
    <w:rsid w:val="00A2521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2521E"/>
    <w:pPr>
      <w:ind w:left="720"/>
    </w:pPr>
    <w:rPr>
      <w:rFonts w:ascii="Calibri" w:hAnsi="Calibri"/>
      <w:sz w:val="22"/>
      <w:szCs w:val="22"/>
      <w:lang w:val="en-US"/>
    </w:rPr>
  </w:style>
  <w:style w:type="paragraph" w:styleId="NoSpacing">
    <w:name w:val="No Spacing"/>
    <w:uiPriority w:val="1"/>
    <w:qFormat/>
    <w:rsid w:val="00A252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EE6588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E6588"/>
    <w:rPr>
      <w:rFonts w:ascii="Times New Roman" w:eastAsia="Times New Roman" w:hAnsi="Times New Roman" w:cs="Times New Roman"/>
      <w:b/>
      <w:bCs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88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E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335E"/>
    <w:rPr>
      <w:color w:val="0000FF" w:themeColor="hyperlink"/>
      <w:u w:val="single"/>
    </w:rPr>
  </w:style>
  <w:style w:type="paragraph" w:customStyle="1" w:styleId="Default">
    <w:name w:val="Default"/>
    <w:rsid w:val="00A2521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2521E"/>
    <w:pPr>
      <w:ind w:left="720"/>
    </w:pPr>
    <w:rPr>
      <w:rFonts w:ascii="Calibri" w:hAnsi="Calibri"/>
      <w:sz w:val="22"/>
      <w:szCs w:val="22"/>
      <w:lang w:val="en-US"/>
    </w:rPr>
  </w:style>
  <w:style w:type="paragraph" w:styleId="NoSpacing">
    <w:name w:val="No Spacing"/>
    <w:uiPriority w:val="1"/>
    <w:qFormat/>
    <w:rsid w:val="00A252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Ninkovic</dc:creator>
  <cp:lastModifiedBy>Marija Ninkovic</cp:lastModifiedBy>
  <cp:revision>3</cp:revision>
  <cp:lastPrinted>2019-01-04T07:37:00Z</cp:lastPrinted>
  <dcterms:created xsi:type="dcterms:W3CDTF">2019-01-04T06:47:00Z</dcterms:created>
  <dcterms:modified xsi:type="dcterms:W3CDTF">2019-01-04T07:58:00Z</dcterms:modified>
</cp:coreProperties>
</file>