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FC" w:rsidRPr="00B45554" w:rsidRDefault="00981DE7">
      <w:pPr>
        <w:spacing w:after="150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B45554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2D2DFC" w:rsidRPr="00B45554" w:rsidRDefault="00981DE7">
      <w:pPr>
        <w:spacing w:after="150"/>
        <w:jc w:val="center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b/>
          <w:color w:val="000000"/>
        </w:rPr>
        <w:t>1397</w:t>
      </w:r>
    </w:p>
    <w:p w:rsidR="002D2DFC" w:rsidRPr="00B45554" w:rsidRDefault="00981DE7">
      <w:pPr>
        <w:spacing w:after="150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основу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члана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45554">
        <w:rPr>
          <w:rFonts w:ascii="Times New Roman" w:hAnsi="Times New Roman" w:cs="Times New Roman"/>
          <w:color w:val="000000"/>
        </w:rPr>
        <w:t>Закона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развоју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B45554">
        <w:rPr>
          <w:rFonts w:ascii="Times New Roman" w:hAnsi="Times New Roman" w:cs="Times New Roman"/>
          <w:color w:val="000000"/>
        </w:rPr>
        <w:t>,</w:t>
      </w:r>
      <w:proofErr w:type="spellStart"/>
      <w:r w:rsidRPr="00B45554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45554">
        <w:rPr>
          <w:rFonts w:ascii="Times New Roman" w:hAnsi="Times New Roman" w:cs="Times New Roman"/>
          <w:color w:val="000000"/>
        </w:rPr>
        <w:t>бр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. 10/13, 142/14, 103/15 и </w:t>
      </w:r>
      <w:r w:rsidRPr="00B45554">
        <w:rPr>
          <w:rFonts w:ascii="Times New Roman" w:hAnsi="Times New Roman" w:cs="Times New Roman"/>
          <w:color w:val="000000"/>
        </w:rPr>
        <w:t>101/16),</w:t>
      </w:r>
    </w:p>
    <w:p w:rsidR="002D2DFC" w:rsidRPr="00B45554" w:rsidRDefault="00981DE7" w:rsidP="00B45554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54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2D2DFC" w:rsidRPr="00B45554" w:rsidRDefault="00981DE7">
      <w:pPr>
        <w:spacing w:after="225"/>
        <w:jc w:val="center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b/>
          <w:color w:val="000000"/>
        </w:rPr>
        <w:t>ПРАВИЛНИК</w:t>
      </w:r>
    </w:p>
    <w:p w:rsidR="002D2DFC" w:rsidRPr="00B45554" w:rsidRDefault="00981DE7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B45554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нових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машина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опреме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примарне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пољопривредне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производње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сто</w:t>
      </w:r>
      <w:r w:rsidRPr="00B45554">
        <w:rPr>
          <w:rFonts w:ascii="Times New Roman" w:hAnsi="Times New Roman" w:cs="Times New Roman"/>
          <w:b/>
          <w:color w:val="000000"/>
        </w:rPr>
        <w:t>чарству</w:t>
      </w:r>
      <w:proofErr w:type="spellEnd"/>
    </w:p>
    <w:p w:rsidR="004A3EF7" w:rsidRDefault="004A3EF7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2D2DFC" w:rsidRPr="00B45554" w:rsidRDefault="00981D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Члaн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1.</w:t>
      </w:r>
    </w:p>
    <w:p w:rsidR="002D2DFC" w:rsidRPr="00B45554" w:rsidRDefault="00981DE7" w:rsidP="004A3EF7">
      <w:pPr>
        <w:spacing w:after="150"/>
        <w:jc w:val="both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5554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физичку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имовину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набавку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нових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машина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опреме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555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45554">
        <w:rPr>
          <w:rFonts w:ascii="Times New Roman" w:hAnsi="Times New Roman" w:cs="Times New Roman"/>
          <w:color w:val="000000"/>
        </w:rPr>
        <w:t>број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48/18), у </w:t>
      </w:r>
      <w:proofErr w:type="spellStart"/>
      <w:r w:rsidRPr="00B45554">
        <w:rPr>
          <w:rFonts w:ascii="Times New Roman" w:hAnsi="Times New Roman" w:cs="Times New Roman"/>
          <w:color w:val="000000"/>
        </w:rPr>
        <w:t>члану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тач</w:t>
      </w:r>
      <w:r w:rsidRPr="00B45554">
        <w:rPr>
          <w:rFonts w:ascii="Times New Roman" w:hAnsi="Times New Roman" w:cs="Times New Roman"/>
          <w:color w:val="000000"/>
        </w:rPr>
        <w:t>ка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B45554">
        <w:rPr>
          <w:rFonts w:ascii="Times New Roman" w:hAnsi="Times New Roman" w:cs="Times New Roman"/>
          <w:color w:val="000000"/>
        </w:rPr>
        <w:t>брише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се</w:t>
      </w:r>
      <w:proofErr w:type="spellEnd"/>
      <w:r w:rsidRPr="00B45554">
        <w:rPr>
          <w:rFonts w:ascii="Times New Roman" w:hAnsi="Times New Roman" w:cs="Times New Roman"/>
          <w:color w:val="000000"/>
        </w:rPr>
        <w:t>.</w:t>
      </w:r>
    </w:p>
    <w:p w:rsidR="002D2DFC" w:rsidRPr="00B45554" w:rsidRDefault="00981D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Члан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2.</w:t>
      </w:r>
    </w:p>
    <w:p w:rsidR="002D2DFC" w:rsidRPr="00B45554" w:rsidRDefault="00981DE7" w:rsidP="004A3EF7">
      <w:pPr>
        <w:spacing w:after="150"/>
        <w:jc w:val="both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5554">
        <w:rPr>
          <w:rFonts w:ascii="Times New Roman" w:hAnsi="Times New Roman" w:cs="Times New Roman"/>
          <w:color w:val="000000"/>
        </w:rPr>
        <w:t>члану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. 2) </w:t>
      </w:r>
      <w:proofErr w:type="gramStart"/>
      <w:r w:rsidRPr="00B45554">
        <w:rPr>
          <w:rFonts w:ascii="Times New Roman" w:hAnsi="Times New Roman" w:cs="Times New Roman"/>
          <w:color w:val="000000"/>
        </w:rPr>
        <w:t>и</w:t>
      </w:r>
      <w:proofErr w:type="gramEnd"/>
      <w:r w:rsidRPr="00B45554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B45554">
        <w:rPr>
          <w:rFonts w:ascii="Times New Roman" w:hAnsi="Times New Roman" w:cs="Times New Roman"/>
          <w:color w:val="000000"/>
        </w:rPr>
        <w:t>мењају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гласе</w:t>
      </w:r>
      <w:proofErr w:type="spellEnd"/>
      <w:r w:rsidRPr="00B45554">
        <w:rPr>
          <w:rFonts w:ascii="Times New Roman" w:hAnsi="Times New Roman" w:cs="Times New Roman"/>
          <w:color w:val="000000"/>
        </w:rPr>
        <w:t>:</w:t>
      </w:r>
    </w:p>
    <w:p w:rsidR="002D2DFC" w:rsidRPr="00B45554" w:rsidRDefault="00981DE7" w:rsidP="004A3EF7">
      <w:pPr>
        <w:spacing w:after="150"/>
        <w:jc w:val="both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color w:val="000000"/>
        </w:rPr>
        <w:t xml:space="preserve">„2)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које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подноси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захтев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права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једнака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или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већа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80.000 </w:t>
      </w:r>
      <w:proofErr w:type="spellStart"/>
      <w:r w:rsidRPr="00B45554">
        <w:rPr>
          <w:rFonts w:ascii="Times New Roman" w:hAnsi="Times New Roman" w:cs="Times New Roman"/>
          <w:color w:val="000000"/>
        </w:rPr>
        <w:t>динара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54">
        <w:rPr>
          <w:rFonts w:ascii="Times New Roman" w:hAnsi="Times New Roman" w:cs="Times New Roman"/>
          <w:color w:val="000000"/>
        </w:rPr>
        <w:t>односно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ако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пчеларство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које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подн</w:t>
      </w:r>
      <w:r w:rsidRPr="00B45554">
        <w:rPr>
          <w:rFonts w:ascii="Times New Roman" w:hAnsi="Times New Roman" w:cs="Times New Roman"/>
          <w:color w:val="000000"/>
        </w:rPr>
        <w:t>оси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захтев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права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једнака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или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већа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50.000 </w:t>
      </w:r>
      <w:proofErr w:type="spellStart"/>
      <w:r w:rsidRPr="00B45554">
        <w:rPr>
          <w:rFonts w:ascii="Times New Roman" w:hAnsi="Times New Roman" w:cs="Times New Roman"/>
          <w:color w:val="000000"/>
        </w:rPr>
        <w:t>динара</w:t>
      </w:r>
      <w:proofErr w:type="spellEnd"/>
      <w:r w:rsidRPr="00B45554">
        <w:rPr>
          <w:rFonts w:ascii="Times New Roman" w:hAnsi="Times New Roman" w:cs="Times New Roman"/>
          <w:color w:val="000000"/>
        </w:rPr>
        <w:t>;</w:t>
      </w:r>
    </w:p>
    <w:p w:rsidR="002D2DFC" w:rsidRPr="00B45554" w:rsidRDefault="00981DE7" w:rsidP="004A3EF7">
      <w:pPr>
        <w:spacing w:after="150"/>
        <w:jc w:val="both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износ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појединачног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рачуна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једнак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или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већи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25.000 </w:t>
      </w:r>
      <w:proofErr w:type="spellStart"/>
      <w:r w:rsidRPr="00B45554">
        <w:rPr>
          <w:rFonts w:ascii="Times New Roman" w:hAnsi="Times New Roman" w:cs="Times New Roman"/>
          <w:color w:val="000000"/>
        </w:rPr>
        <w:t>динара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ако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рачуну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износ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сваку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појединачну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из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Табеле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једнак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или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већи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25.000 </w:t>
      </w:r>
      <w:proofErr w:type="spellStart"/>
      <w:r w:rsidRPr="00B45554">
        <w:rPr>
          <w:rFonts w:ascii="Times New Roman" w:hAnsi="Times New Roman" w:cs="Times New Roman"/>
          <w:color w:val="000000"/>
        </w:rPr>
        <w:t>динара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54">
        <w:rPr>
          <w:rFonts w:ascii="Times New Roman" w:hAnsi="Times New Roman" w:cs="Times New Roman"/>
          <w:color w:val="000000"/>
        </w:rPr>
        <w:t>односно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ако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пчеларство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износ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појединачног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рачуна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једнак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или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већи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20.000 </w:t>
      </w:r>
      <w:proofErr w:type="spellStart"/>
      <w:r w:rsidRPr="00B45554">
        <w:rPr>
          <w:rFonts w:ascii="Times New Roman" w:hAnsi="Times New Roman" w:cs="Times New Roman"/>
          <w:color w:val="000000"/>
        </w:rPr>
        <w:t>динара</w:t>
      </w:r>
      <w:proofErr w:type="spellEnd"/>
      <w:r w:rsidRPr="00B45554">
        <w:rPr>
          <w:rFonts w:ascii="Times New Roman" w:hAnsi="Times New Roman" w:cs="Times New Roman"/>
          <w:color w:val="000000"/>
        </w:rPr>
        <w:t>;”.</w:t>
      </w:r>
    </w:p>
    <w:p w:rsidR="002D2DFC" w:rsidRPr="00B45554" w:rsidRDefault="00981D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Члан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3.</w:t>
      </w:r>
    </w:p>
    <w:p w:rsidR="002D2DFC" w:rsidRPr="00B45554" w:rsidRDefault="00981DE7" w:rsidP="004A3EF7">
      <w:pPr>
        <w:spacing w:after="150"/>
        <w:jc w:val="both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5554">
        <w:rPr>
          <w:rFonts w:ascii="Times New Roman" w:hAnsi="Times New Roman" w:cs="Times New Roman"/>
          <w:color w:val="000000"/>
        </w:rPr>
        <w:t>члану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подтачка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B45554">
        <w:rPr>
          <w:rFonts w:ascii="Times New Roman" w:hAnsi="Times New Roman" w:cs="Times New Roman"/>
          <w:color w:val="000000"/>
        </w:rPr>
        <w:t>речи</w:t>
      </w:r>
      <w:proofErr w:type="spellEnd"/>
      <w:r w:rsidRPr="00B45554">
        <w:rPr>
          <w:rFonts w:ascii="Times New Roman" w:hAnsi="Times New Roman" w:cs="Times New Roman"/>
          <w:color w:val="000000"/>
        </w:rPr>
        <w:t>: „</w:t>
      </w:r>
      <w:proofErr w:type="spellStart"/>
      <w:r w:rsidRPr="00B45554">
        <w:rPr>
          <w:rFonts w:ascii="Times New Roman" w:hAnsi="Times New Roman" w:cs="Times New Roman"/>
          <w:color w:val="000000"/>
        </w:rPr>
        <w:t>до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500 </w:t>
      </w:r>
      <w:proofErr w:type="spellStart"/>
      <w:r w:rsidRPr="00B45554">
        <w:rPr>
          <w:rFonts w:ascii="Times New Roman" w:hAnsi="Times New Roman" w:cs="Times New Roman"/>
          <w:color w:val="000000"/>
        </w:rPr>
        <w:t>кошница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B4555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речима</w:t>
      </w:r>
      <w:proofErr w:type="spellEnd"/>
      <w:r w:rsidRPr="00B45554">
        <w:rPr>
          <w:rFonts w:ascii="Times New Roman" w:hAnsi="Times New Roman" w:cs="Times New Roman"/>
          <w:color w:val="000000"/>
        </w:rPr>
        <w:t>: „</w:t>
      </w:r>
      <w:proofErr w:type="spellStart"/>
      <w:r w:rsidRPr="00B45554">
        <w:rPr>
          <w:rFonts w:ascii="Times New Roman" w:hAnsi="Times New Roman" w:cs="Times New Roman"/>
          <w:color w:val="000000"/>
        </w:rPr>
        <w:t>до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B45554">
        <w:rPr>
          <w:rFonts w:ascii="Times New Roman" w:hAnsi="Times New Roman" w:cs="Times New Roman"/>
          <w:color w:val="000000"/>
        </w:rPr>
        <w:t>кошница</w:t>
      </w:r>
      <w:proofErr w:type="spellEnd"/>
      <w:r w:rsidRPr="00B45554">
        <w:rPr>
          <w:rFonts w:ascii="Times New Roman" w:hAnsi="Times New Roman" w:cs="Times New Roman"/>
          <w:color w:val="000000"/>
        </w:rPr>
        <w:t>”.</w:t>
      </w:r>
    </w:p>
    <w:p w:rsidR="002D2DFC" w:rsidRPr="00B45554" w:rsidRDefault="00981D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Члан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4.</w:t>
      </w:r>
    </w:p>
    <w:p w:rsidR="002D2DFC" w:rsidRPr="00B45554" w:rsidRDefault="00981DE7" w:rsidP="004A3EF7">
      <w:pPr>
        <w:spacing w:after="15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Прилог</w:t>
      </w:r>
      <w:proofErr w:type="spellEnd"/>
      <w:r w:rsidRPr="00B45554">
        <w:rPr>
          <w:rFonts w:ascii="Times New Roman" w:hAnsi="Times New Roman" w:cs="Times New Roman"/>
          <w:color w:val="000000"/>
        </w:rPr>
        <w:t>–</w:t>
      </w:r>
      <w:proofErr w:type="spellStart"/>
      <w:r w:rsidRPr="00B45554">
        <w:rPr>
          <w:rFonts w:ascii="Times New Roman" w:hAnsi="Times New Roman" w:cs="Times New Roman"/>
          <w:color w:val="000000"/>
        </w:rPr>
        <w:t>Табела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</w:t>
      </w:r>
      <w:r w:rsidRPr="00B45554">
        <w:rPr>
          <w:rFonts w:ascii="Times New Roman" w:hAnsi="Times New Roman" w:cs="Times New Roman"/>
          <w:color w:val="000000"/>
        </w:rPr>
        <w:t>тиције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физичку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имовину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набавку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нових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машина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опреме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54">
        <w:rPr>
          <w:rFonts w:ascii="Times New Roman" w:hAnsi="Times New Roman" w:cs="Times New Roman"/>
          <w:color w:val="000000"/>
        </w:rPr>
        <w:t>који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уз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физичку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имовину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</w:t>
      </w:r>
      <w:r w:rsidRPr="00B45554">
        <w:rPr>
          <w:rFonts w:ascii="Times New Roman" w:hAnsi="Times New Roman" w:cs="Times New Roman"/>
          <w:color w:val="000000"/>
        </w:rPr>
        <w:t>бавку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нових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машина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опреме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4555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гласник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45554">
        <w:rPr>
          <w:rFonts w:ascii="Times New Roman" w:hAnsi="Times New Roman" w:cs="Times New Roman"/>
          <w:color w:val="000000"/>
        </w:rPr>
        <w:t>број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48/18) и </w:t>
      </w:r>
      <w:proofErr w:type="spellStart"/>
      <w:r w:rsidRPr="00B45554">
        <w:rPr>
          <w:rFonts w:ascii="Times New Roman" w:hAnsi="Times New Roman" w:cs="Times New Roman"/>
          <w:color w:val="000000"/>
        </w:rPr>
        <w:t>чини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његов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део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54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новим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B45554">
        <w:rPr>
          <w:rFonts w:ascii="Times New Roman" w:hAnsi="Times New Roman" w:cs="Times New Roman"/>
          <w:color w:val="000000"/>
        </w:rPr>
        <w:t>–</w:t>
      </w:r>
      <w:proofErr w:type="spellStart"/>
      <w:r w:rsidRPr="00B45554">
        <w:rPr>
          <w:rFonts w:ascii="Times New Roman" w:hAnsi="Times New Roman" w:cs="Times New Roman"/>
          <w:color w:val="000000"/>
        </w:rPr>
        <w:t>Табела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физичку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имовину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набавку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нових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машина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опреме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45554">
        <w:rPr>
          <w:rFonts w:ascii="Times New Roman" w:hAnsi="Times New Roman" w:cs="Times New Roman"/>
          <w:color w:val="000000"/>
        </w:rPr>
        <w:t>који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уз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овај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чини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његов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део</w:t>
      </w:r>
      <w:proofErr w:type="spellEnd"/>
      <w:r w:rsidRPr="00B45554">
        <w:rPr>
          <w:rFonts w:ascii="Times New Roman" w:hAnsi="Times New Roman" w:cs="Times New Roman"/>
          <w:color w:val="000000"/>
        </w:rPr>
        <w:t>.</w:t>
      </w:r>
      <w:proofErr w:type="gramEnd"/>
    </w:p>
    <w:p w:rsidR="004A3EF7" w:rsidRDefault="004A3E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2D2DFC" w:rsidRPr="00B45554" w:rsidRDefault="00981DE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5.</w:t>
      </w:r>
    </w:p>
    <w:p w:rsidR="002D2DFC" w:rsidRPr="00B45554" w:rsidRDefault="00981DE7">
      <w:pPr>
        <w:spacing w:after="150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Oвaj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ступa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нa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снaгу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осмог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дaнa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oд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дaнa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oбjaвљивaњa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B45554">
        <w:rPr>
          <w:rFonts w:ascii="Times New Roman" w:hAnsi="Times New Roman" w:cs="Times New Roman"/>
          <w:color w:val="000000"/>
        </w:rPr>
        <w:t>,,</w:t>
      </w:r>
      <w:proofErr w:type="spellStart"/>
      <w:r w:rsidRPr="00B45554">
        <w:rPr>
          <w:rFonts w:ascii="Times New Roman" w:hAnsi="Times New Roman" w:cs="Times New Roman"/>
          <w:color w:val="000000"/>
        </w:rPr>
        <w:t>Службeнoм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глa</w:t>
      </w:r>
      <w:r w:rsidRPr="00B45554">
        <w:rPr>
          <w:rFonts w:ascii="Times New Roman" w:hAnsi="Times New Roman" w:cs="Times New Roman"/>
          <w:color w:val="000000"/>
        </w:rPr>
        <w:t>снику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Рeпубликe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Србиje</w:t>
      </w:r>
      <w:proofErr w:type="spellEnd"/>
      <w:r w:rsidRPr="00B45554">
        <w:rPr>
          <w:rFonts w:ascii="Times New Roman" w:hAnsi="Times New Roman" w:cs="Times New Roman"/>
          <w:color w:val="000000"/>
        </w:rPr>
        <w:t>”.</w:t>
      </w:r>
    </w:p>
    <w:p w:rsidR="002D2DFC" w:rsidRPr="00B45554" w:rsidRDefault="00981DE7" w:rsidP="004A3EF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Број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110-00-116/2018-09</w:t>
      </w:r>
    </w:p>
    <w:p w:rsidR="002D2DFC" w:rsidRPr="00B45554" w:rsidRDefault="00981DE7" w:rsidP="004A3EF7">
      <w:pPr>
        <w:spacing w:after="0"/>
        <w:jc w:val="right"/>
        <w:rPr>
          <w:rFonts w:ascii="Times New Roman" w:hAnsi="Times New Roman" w:cs="Times New Roman"/>
        </w:rPr>
      </w:pPr>
      <w:r w:rsidRPr="00B4555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45554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, 21.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B45554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B45554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2D2DFC" w:rsidRPr="00B45554" w:rsidRDefault="00981DE7" w:rsidP="004A3EF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45554">
        <w:rPr>
          <w:rFonts w:ascii="Times New Roman" w:hAnsi="Times New Roman" w:cs="Times New Roman"/>
          <w:color w:val="000000"/>
        </w:rPr>
        <w:t>,</w:t>
      </w:r>
    </w:p>
    <w:p w:rsidR="002D2DFC" w:rsidRPr="00B45554" w:rsidRDefault="00981DE7" w:rsidP="004A3EF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B45554">
        <w:rPr>
          <w:rFonts w:ascii="Times New Roman" w:hAnsi="Times New Roman" w:cs="Times New Roman"/>
          <w:b/>
          <w:color w:val="000000"/>
        </w:rPr>
        <w:t>,</w:t>
      </w:r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с.р</w:t>
      </w:r>
      <w:proofErr w:type="spellEnd"/>
      <w:r w:rsidRPr="00B45554">
        <w:rPr>
          <w:rFonts w:ascii="Times New Roman" w:hAnsi="Times New Roman" w:cs="Times New Roman"/>
          <w:color w:val="000000"/>
        </w:rPr>
        <w:t>.</w:t>
      </w:r>
    </w:p>
    <w:p w:rsidR="002D2DFC" w:rsidRPr="00B45554" w:rsidRDefault="00981DE7" w:rsidP="004A3EF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Прилог</w:t>
      </w:r>
      <w:proofErr w:type="spellEnd"/>
    </w:p>
    <w:p w:rsidR="004A3EF7" w:rsidRDefault="004A3EF7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2D2DFC" w:rsidRDefault="00981DE7" w:rsidP="004A3E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45554">
        <w:rPr>
          <w:rFonts w:ascii="Times New Roman" w:hAnsi="Times New Roman" w:cs="Times New Roman"/>
          <w:color w:val="000000"/>
        </w:rPr>
        <w:t>Табела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4555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физичку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имовину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набавку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нових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машина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45554">
        <w:rPr>
          <w:rFonts w:ascii="Times New Roman" w:hAnsi="Times New Roman" w:cs="Times New Roman"/>
          <w:color w:val="000000"/>
        </w:rPr>
        <w:t>опреме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за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унап</w:t>
      </w:r>
      <w:r w:rsidRPr="00B45554">
        <w:rPr>
          <w:rFonts w:ascii="Times New Roman" w:hAnsi="Times New Roman" w:cs="Times New Roman"/>
          <w:color w:val="000000"/>
        </w:rPr>
        <w:t>ређење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555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4555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45554">
        <w:rPr>
          <w:rFonts w:ascii="Times New Roman" w:hAnsi="Times New Roman" w:cs="Times New Roman"/>
          <w:color w:val="000000"/>
        </w:rPr>
        <w:t>сточарству</w:t>
      </w:r>
      <w:proofErr w:type="spellEnd"/>
    </w:p>
    <w:p w:rsidR="004A3EF7" w:rsidRPr="00B45554" w:rsidRDefault="004A3EF7" w:rsidP="004A3E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63"/>
        <w:gridCol w:w="3357"/>
        <w:gridCol w:w="4572"/>
      </w:tblGrid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 w:rsidP="004A3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b/>
                <w:color w:val="000000"/>
              </w:rPr>
              <w:t>Редни</w:t>
            </w:r>
            <w:proofErr w:type="spellEnd"/>
          </w:p>
          <w:p w:rsidR="002D2DFC" w:rsidRPr="00B45554" w:rsidRDefault="00981DE7" w:rsidP="004A3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b/>
                <w:color w:val="000000"/>
              </w:rPr>
              <w:t>ВРСТА ПОДСТИЦАЈА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b/>
                <w:color w:val="000000"/>
              </w:rPr>
              <w:t>ПРИХВАТЉИВЕ ИНВЕСТИЦИЈЕ</w:t>
            </w:r>
          </w:p>
        </w:tc>
      </w:tr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припрему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дистрибуцију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складиштење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концентроване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кабасте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сточне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Балирке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554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ролбалирке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сабијање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паковање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кабасте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сточне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Самоутоварне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приколице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прикупљање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превоз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истоварање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сена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Елеватори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утовар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бала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приколице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Пужни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транспортери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Прикључне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тракторске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припрему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силаже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си</w:t>
            </w:r>
            <w:r w:rsidRPr="00B45554">
              <w:rPr>
                <w:rFonts w:ascii="Times New Roman" w:hAnsi="Times New Roman" w:cs="Times New Roman"/>
                <w:color w:val="000000"/>
              </w:rPr>
              <w:t>лажни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комбајн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Прикључне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самоходне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косачице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тримери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8)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Прикључни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сакупљачи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растурачи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сена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9)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Микс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приколице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10)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Мешаоне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припрему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концентроване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сточне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Екструдери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Електричне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ограде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гајење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пашњацима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Термо-појилице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пашњачки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начин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држања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Мобилни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соларни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агрегати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гајење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пашњацима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A3EF7" w:rsidRDefault="004A3EF7">
      <w:r>
        <w:br w:type="page"/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6"/>
        <w:gridCol w:w="3360"/>
        <w:gridCol w:w="4586"/>
      </w:tblGrid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lastRenderedPageBreak/>
              <w:t>2)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манипулацију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дистрибуцију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чврстог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полутечног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течног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стајњака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Приколице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дистрибуцију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чврстог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ста</w:t>
            </w:r>
            <w:r w:rsidRPr="00B45554">
              <w:rPr>
                <w:rFonts w:ascii="Times New Roman" w:hAnsi="Times New Roman" w:cs="Times New Roman"/>
                <w:color w:val="000000"/>
              </w:rPr>
              <w:t>јњака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Цистерне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дистрибуцију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течног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стајњака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Предњи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задњи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тракторски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утоваривачи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прикључна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Компактни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самоходни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утоваривач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стајњака</w:t>
            </w:r>
            <w:proofErr w:type="spellEnd"/>
          </w:p>
        </w:tc>
      </w:tr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којом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штити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добробит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</w:t>
            </w:r>
            <w:r w:rsidRPr="00B45554">
              <w:rPr>
                <w:rFonts w:ascii="Times New Roman" w:hAnsi="Times New Roman" w:cs="Times New Roman"/>
                <w:color w:val="000000"/>
              </w:rPr>
              <w:t>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шишање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оваца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орезивање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папака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Боксови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орезивање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папака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Ножеви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леви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десни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Клешта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велика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мала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оштрење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ножева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Брусилица</w:t>
            </w:r>
            <w:proofErr w:type="spellEnd"/>
          </w:p>
        </w:tc>
      </w:tr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вагање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усмеравање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5554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обуздавање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Сточне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ваге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Рампе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утовар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истовар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Торови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усмеравање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обуздавање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</w:p>
        </w:tc>
      </w:tr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конзумних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кокошијих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сортирање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</w:t>
            </w:r>
            <w:r w:rsidRPr="00B45554">
              <w:rPr>
                <w:rFonts w:ascii="Times New Roman" w:hAnsi="Times New Roman" w:cs="Times New Roman"/>
                <w:color w:val="000000"/>
              </w:rPr>
              <w:t>ковање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чување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узгој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држање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кока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носиља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конзумних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</w:tc>
      </w:tr>
      <w:tr w:rsidR="002D2DFC" w:rsidRPr="00B45554" w:rsidTr="004A3EF7">
        <w:trPr>
          <w:trHeight w:val="45"/>
          <w:tblCellSpacing w:w="0" w:type="auto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пчеларство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пчеларство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Кошнице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делови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кошница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Сатне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произведене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пчелињег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воска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максимално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0,75 kg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обележеној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кошници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Центрифуге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Електрични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отклапач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саћа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Каде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отклапање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саћа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Електричне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пумпе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пунилице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мед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Прохромска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амбалажа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мед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8)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Топионици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восак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lastRenderedPageBreak/>
              <w:t xml:space="preserve">9)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Електрични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декристализ</w:t>
            </w:r>
            <w:r w:rsidRPr="00B45554">
              <w:rPr>
                <w:rFonts w:ascii="Times New Roman" w:hAnsi="Times New Roman" w:cs="Times New Roman"/>
                <w:color w:val="000000"/>
              </w:rPr>
              <w:t>атор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10)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Аутоматски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сто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паковање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меда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11)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Сушара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полен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12)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Стресач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издувач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тзв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ручни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дувач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лишће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13)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Пчеларске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ваге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мерење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кошница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14)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Контејнери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држање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транспорт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15)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Дупликатори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мед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мешача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16)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Контејнери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платформе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држање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транспорт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17)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Све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врсте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приколица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моторна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возила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превоз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кошница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контејнера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платформи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18)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Млин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шећер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израду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теста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погача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дохрану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</w:p>
          <w:p w:rsidR="002D2DFC" w:rsidRPr="00B45554" w:rsidRDefault="00981DE7">
            <w:pPr>
              <w:spacing w:after="150"/>
              <w:rPr>
                <w:rFonts w:ascii="Times New Roman" w:hAnsi="Times New Roman" w:cs="Times New Roman"/>
              </w:rPr>
            </w:pPr>
            <w:r w:rsidRPr="00B45554">
              <w:rPr>
                <w:rFonts w:ascii="Times New Roman" w:hAnsi="Times New Roman" w:cs="Times New Roman"/>
                <w:color w:val="000000"/>
              </w:rPr>
              <w:t xml:space="preserve">19)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Ручна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преса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сатне</w:t>
            </w:r>
            <w:proofErr w:type="spellEnd"/>
            <w:r w:rsidRPr="00B4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554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</w:p>
        </w:tc>
      </w:tr>
    </w:tbl>
    <w:p w:rsidR="00981DE7" w:rsidRPr="00B45554" w:rsidRDefault="00981DE7">
      <w:pPr>
        <w:rPr>
          <w:rFonts w:ascii="Times New Roman" w:hAnsi="Times New Roman" w:cs="Times New Roman"/>
        </w:rPr>
      </w:pPr>
    </w:p>
    <w:sectPr w:rsidR="00981DE7" w:rsidRPr="00B455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C"/>
    <w:rsid w:val="002D2DFC"/>
    <w:rsid w:val="003B423E"/>
    <w:rsid w:val="004A3EF7"/>
    <w:rsid w:val="00981DE7"/>
    <w:rsid w:val="00B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0DE3"/>
  <w15:docId w15:val="{B3AFEFA6-E3CF-4671-81A5-ECFFB992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4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cp:lastPrinted>2019-04-01T08:12:00Z</cp:lastPrinted>
  <dcterms:created xsi:type="dcterms:W3CDTF">2019-04-01T08:13:00Z</dcterms:created>
  <dcterms:modified xsi:type="dcterms:W3CDTF">2019-04-01T08:13:00Z</dcterms:modified>
</cp:coreProperties>
</file>