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E" w:rsidRPr="00F82EF6" w:rsidRDefault="009E572E" w:rsidP="009E572E">
      <w:pPr>
        <w:pStyle w:val="broj"/>
        <w:rPr>
          <w:rFonts w:ascii="Times New Roman" w:hAnsi="Times New Roman"/>
        </w:rPr>
      </w:pPr>
      <w:bookmarkStart w:id="0" w:name="_GoBack"/>
      <w:bookmarkEnd w:id="0"/>
      <w:r w:rsidRPr="00F82EF6">
        <w:rPr>
          <w:rFonts w:ascii="Times New Roman" w:hAnsi="Times New Roman"/>
        </w:rPr>
        <w:t>1108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На основу члана 20. став 3. Закона о подстицајима у пољопривреди и руралном развоју („Службени гласник РС”, бр. 10/13, 142/14, 103/15 и 101/16),</w:t>
      </w:r>
    </w:p>
    <w:p w:rsidR="009E572E" w:rsidRPr="00F82EF6" w:rsidRDefault="009E572E" w:rsidP="009E572E">
      <w:pPr>
        <w:pStyle w:val="basic-paragrap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Министар пољопривреде, шумарства и водопривреде доноси</w:t>
      </w:r>
    </w:p>
    <w:p w:rsidR="009E572E" w:rsidRPr="00F82EF6" w:rsidRDefault="009E572E" w:rsidP="009E572E">
      <w:pPr>
        <w:pStyle w:val="odluka-zakon"/>
        <w:rPr>
          <w:rFonts w:ascii="Times New Roman" w:hAnsi="Times New Roman"/>
        </w:rPr>
      </w:pPr>
      <w:r w:rsidRPr="00F82EF6">
        <w:rPr>
          <w:rFonts w:ascii="Times New Roman" w:hAnsi="Times New Roman"/>
        </w:rPr>
        <w:t xml:space="preserve">ПРАВИЛНИК </w:t>
      </w:r>
    </w:p>
    <w:p w:rsidR="009E572E" w:rsidRPr="00F82EF6" w:rsidRDefault="009E572E" w:rsidP="009E572E">
      <w:pPr>
        <w:pStyle w:val="naslov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о условима и начину остваривања права на подстицаје у сточарству за краве за узгој телади за тов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1.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Овим правилником ближе се прописују услови и начин остваривања права на подстицаје у сточарству за краве за узгој телади за тов (у даљем тексту: подстицаји), као и образац захтева за остваривање подстицаја.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2.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Правно лице, предузетник и физичко лице –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подстицаје остварује за најмање две отељене краве, на основу захтева који подноси Министарству пољопривреде, шумарства и водопривреде – Управи за аграрна плаћања (у даљем тексту: Управа).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3.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Захтев за остваривање права на подстицаје подноси се за сваку календарску годину oд 1. фебруара дo 31. jулa тeкућe гoдинe зa краве отељене у периоду од 1. јула претходне календарске године до 30. јуна текуће календарске године на Обрасцу – Захтев за подстицаје за краве за узгој телади за тов за _____ годину, који је одштампан уз овај правилник и чини његов саставни део (у даљем тексту: захтев за остваривање права на подстицаје).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4.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Лице из члана 2. овог правилника може да поднесе сaмo jeдaн зaхтeв за остваривање права на подстицаје у периоду из члана 3. овог правилника, a зa истo грлo зaхтeв мoжe дa пoднeсe jeднoм зa jeдну кaлeндaрску гoдину.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5.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Управа утврђује испуњеност прописаних услова за остваривање права на подстицаје, одобрава исплату и даје налог за пренос средстава на наменски рачун пољопривредног газдинства код пословне банке.</w:t>
      </w:r>
    </w:p>
    <w:p w:rsidR="009E572E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Испуњеност прописаних услова за остваривање права на подстицаје утврђује се на основу података на дан подношења захтева из члана 3. овог правилника.</w:t>
      </w:r>
    </w:p>
    <w:p w:rsid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Pr="00F82EF6" w:rsidRDefault="00F82EF6" w:rsidP="009E572E">
      <w:pPr>
        <w:pStyle w:val="basic-paragraph"/>
        <w:rPr>
          <w:rFonts w:ascii="Times New Roman" w:hAnsi="Times New Roman"/>
        </w:rPr>
      </w:pPr>
    </w:p>
    <w:p w:rsidR="00F82EF6" w:rsidRDefault="009E572E" w:rsidP="00F82EF6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lastRenderedPageBreak/>
        <w:t>Члан 6.</w:t>
      </w:r>
    </w:p>
    <w:p w:rsidR="009E572E" w:rsidRPr="00F82EF6" w:rsidRDefault="009E572E" w:rsidP="00F82EF6">
      <w:pPr>
        <w:pStyle w:val="clan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 2018. години захтев за остваривање права на подстицаје подноси се од дана ступања на снагу овог правилника до 31. јула 2018. године, за краве отељене у периоду од 1. септембра претходне календарске године до 30. јуна текуће године.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Захтеви зa oствaривaњe прaвa нa пoдстицaje поднети до дана ступања на снагу овог правилника решаваће се у складу са прописом који је био на снази у време њиховог подношења.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7.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Даном ступања на снагу овог правилника престаје да важи Правилник о условима и начину остваривања права на подстицаје у сточарству за краве за узгој телади за тов („Службени гласник РС”, број 36/17).</w:t>
      </w:r>
    </w:p>
    <w:p w:rsidR="009E572E" w:rsidRPr="00F82EF6" w:rsidRDefault="009E572E" w:rsidP="009E572E">
      <w:pPr>
        <w:pStyle w:val="clan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Члан 8.</w:t>
      </w:r>
    </w:p>
    <w:p w:rsidR="009E572E" w:rsidRPr="00F82EF6" w:rsidRDefault="009E572E" w:rsidP="00F82EF6">
      <w:pPr>
        <w:pStyle w:val="basic-paragraph"/>
        <w:jc w:val="both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>Број 110-00-00055/2018-09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>У Београду, 28. марта 2018. године</w:t>
      </w:r>
    </w:p>
    <w:p w:rsidR="009E572E" w:rsidRPr="00F82EF6" w:rsidRDefault="009E572E" w:rsidP="009E572E">
      <w:pPr>
        <w:pStyle w:val="potpis"/>
        <w:rPr>
          <w:rFonts w:ascii="Times New Roman" w:hAnsi="Times New Roman"/>
        </w:rPr>
      </w:pPr>
      <w:r w:rsidRPr="00F82EF6">
        <w:rPr>
          <w:rFonts w:ascii="Times New Roman" w:hAnsi="Times New Roman"/>
        </w:rPr>
        <w:t xml:space="preserve">Министар, </w:t>
      </w:r>
    </w:p>
    <w:p w:rsidR="009E572E" w:rsidRPr="00F82EF6" w:rsidRDefault="009E572E" w:rsidP="009E572E">
      <w:pPr>
        <w:pStyle w:val="potpis"/>
        <w:spacing w:after="0"/>
        <w:rPr>
          <w:rFonts w:ascii="Times New Roman" w:hAnsi="Times New Roman"/>
        </w:rPr>
      </w:pPr>
      <w:r w:rsidRPr="00F82EF6">
        <w:rPr>
          <w:rStyle w:val="bold2"/>
          <w:rFonts w:ascii="Times New Roman" w:hAnsi="Times New Roman"/>
        </w:rPr>
        <w:t>Бранислав Недимовић,</w:t>
      </w:r>
      <w:r w:rsidRPr="00F82EF6">
        <w:rPr>
          <w:rFonts w:ascii="Times New Roman" w:hAnsi="Times New Roman"/>
        </w:rPr>
        <w:t xml:space="preserve"> с.р.</w:t>
      </w:r>
    </w:p>
    <w:p w:rsidR="009E572E" w:rsidRDefault="009E572E" w:rsidP="009E572E">
      <w:pPr>
        <w:pStyle w:val="basic-paragraph"/>
        <w:ind w:firstLine="0"/>
        <w:rPr>
          <w:rFonts w:cs="Helvetica"/>
        </w:rPr>
      </w:pPr>
      <w:r>
        <w:rPr>
          <w:rFonts w:cs="Helvetica"/>
          <w:noProof/>
          <w:lang w:val="en-US" w:eastAsia="en-US"/>
        </w:rPr>
        <w:lastRenderedPageBreak/>
        <w:drawing>
          <wp:inline distT="0" distB="0" distL="0" distR="0" wp14:anchorId="26BE6A09" wp14:editId="71F69689">
            <wp:extent cx="6072996" cy="8552561"/>
            <wp:effectExtent l="0" t="0" r="0" b="0"/>
            <wp:docPr id="7" name="Picture 7" descr="http://www.pravno-informacioni-sistem.rs/SlGlasnikPortal/slike/pravilnik-tov_Page_1.png&amp;doctype=og&amp;actid=91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avno-informacioni-sistem.rs/SlGlasnikPortal/slike/pravilnik-tov_Page_1.png&amp;doctype=og&amp;actid=910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60" cy="855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2E" w:rsidRDefault="009E572E" w:rsidP="00F82EF6">
      <w:pPr>
        <w:pStyle w:val="basic-paragraph"/>
        <w:spacing w:after="0"/>
        <w:ind w:firstLine="0"/>
        <w:rPr>
          <w:rFonts w:cs="Helvetica"/>
        </w:rPr>
      </w:pPr>
      <w:r>
        <w:rPr>
          <w:rFonts w:cs="Helvetica"/>
          <w:noProof/>
          <w:lang w:val="en-US" w:eastAsia="en-US"/>
        </w:rPr>
        <w:lastRenderedPageBreak/>
        <w:drawing>
          <wp:inline distT="0" distB="0" distL="0" distR="0" wp14:anchorId="1BF9F99C" wp14:editId="5FE9A89E">
            <wp:extent cx="6081623" cy="8822935"/>
            <wp:effectExtent l="0" t="0" r="0" b="0"/>
            <wp:docPr id="8" name="Picture 8" descr="http://www.pravno-informacioni-sistem.rs/SlGlasnikPortal/slike/pravilnik-tov_Page_2.png&amp;doctype=og&amp;actid=910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avno-informacioni-sistem.rs/SlGlasnikPortal/slike/pravilnik-tov_Page_2.png&amp;doctype=og&amp;actid=910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24" cy="88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B1" w:rsidRDefault="00D137B1"/>
    <w:sectPr w:rsidR="00D1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2E"/>
    <w:rsid w:val="008173E6"/>
    <w:rsid w:val="009E572E"/>
    <w:rsid w:val="00D137B1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9E572E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E572E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9E572E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9E572E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9E5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9E572E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9E572E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9E572E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9E572E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9E572E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9E5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2</cp:revision>
  <cp:lastPrinted>2018-04-02T14:48:00Z</cp:lastPrinted>
  <dcterms:created xsi:type="dcterms:W3CDTF">2018-04-02T06:28:00Z</dcterms:created>
  <dcterms:modified xsi:type="dcterms:W3CDTF">2018-04-02T14:48:00Z</dcterms:modified>
</cp:coreProperties>
</file>