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98" w:rsidRPr="005B2D23" w:rsidRDefault="00BF05D8">
      <w:pPr>
        <w:spacing w:after="150"/>
        <w:jc w:val="center"/>
        <w:rPr>
          <w:rFonts w:ascii="Times New Roman" w:hAnsi="Times New Roman" w:cs="Times New Roman"/>
        </w:rPr>
      </w:pPr>
      <w:r w:rsidRPr="005B2D23">
        <w:rPr>
          <w:rFonts w:ascii="Times New Roman" w:hAnsi="Times New Roman" w:cs="Times New Roman"/>
          <w:b/>
          <w:color w:val="000000"/>
        </w:rPr>
        <w:t>1256</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На основу члана 34.</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7. Закона о подстицајима у пољопривреди и руралном развоју („Службени гласник РС”, бр. 10/13, 142/14, 103/15 и 101/16),</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Министар пољопривреде, шумарства и водопривреде доноси</w:t>
      </w:r>
    </w:p>
    <w:p w:rsidR="002D4198" w:rsidRPr="005B2D23" w:rsidRDefault="00BF05D8">
      <w:pPr>
        <w:spacing w:after="225"/>
        <w:jc w:val="center"/>
        <w:rPr>
          <w:rFonts w:ascii="Times New Roman" w:hAnsi="Times New Roman" w:cs="Times New Roman"/>
        </w:rPr>
      </w:pPr>
      <w:r w:rsidRPr="005B2D23">
        <w:rPr>
          <w:rFonts w:ascii="Times New Roman" w:hAnsi="Times New Roman" w:cs="Times New Roman"/>
          <w:b/>
          <w:color w:val="000000"/>
        </w:rPr>
        <w:t>ПРАВИЛНИК</w:t>
      </w:r>
    </w:p>
    <w:p w:rsidR="002D4198" w:rsidRPr="005B2D23" w:rsidRDefault="00BF05D8">
      <w:pPr>
        <w:spacing w:after="150"/>
        <w:jc w:val="center"/>
        <w:rPr>
          <w:rFonts w:ascii="Times New Roman" w:hAnsi="Times New Roman" w:cs="Times New Roman"/>
        </w:rPr>
      </w:pPr>
      <w:proofErr w:type="gramStart"/>
      <w:r w:rsidRPr="005B2D23">
        <w:rPr>
          <w:rFonts w:ascii="Times New Roman" w:hAnsi="Times New Roman" w:cs="Times New Roman"/>
          <w:b/>
          <w:color w:val="000000"/>
        </w:rPr>
        <w:t>о</w:t>
      </w:r>
      <w:proofErr w:type="gramEnd"/>
      <w:r w:rsidRPr="005B2D23">
        <w:rPr>
          <w:rFonts w:ascii="Times New Roman" w:hAnsi="Times New Roman" w:cs="Times New Roman"/>
          <w:b/>
          <w:color w:val="000000"/>
        </w:rPr>
        <w:t xml:space="preserve">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w:t>
      </w:r>
      <w:proofErr w:type="gramEnd"/>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Овим правилником ближe се прoписуjу врсте подстицаја за подршку програмима који се односе на унапређење конкурентности кроз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даљем тексту: подстицаји), услoви, нaчин oствaривaња прaвa нa пoдстицaje, образац захтева за остваривање права на подстицаје, као и мaксимaлни изнoси пoдстицaja пo кoриснику и по појединој врсти подстицаја.</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2.</w:t>
      </w:r>
      <w:proofErr w:type="gramEnd"/>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Поједини изрази употребљени у овом правилнику имају следећа значења: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i/>
          <w:color w:val="000000"/>
        </w:rPr>
        <w:t>аквакултура</w:t>
      </w:r>
      <w:proofErr w:type="gramEnd"/>
      <w:r w:rsidRPr="005B2D23">
        <w:rPr>
          <w:rFonts w:ascii="Times New Roman" w:hAnsi="Times New Roman" w:cs="Times New Roman"/>
          <w:color w:val="000000"/>
        </w:rPr>
        <w:t xml:space="preserve"> јесте гајење риба и других водених организама у објектима за аквакултуру у складу са законом којим се уређује сточарство;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i/>
          <w:color w:val="000000"/>
        </w:rPr>
        <w:t>грађење</w:t>
      </w:r>
      <w:proofErr w:type="gramEnd"/>
      <w:r w:rsidRPr="005B2D23">
        <w:rPr>
          <w:rFonts w:ascii="Times New Roman" w:hAnsi="Times New Roman" w:cs="Times New Roman"/>
          <w:color w:val="000000"/>
        </w:rPr>
        <w:t xml:space="preserve"> јесте извођење грађевинских и грађевинско-занатских радова, уградња инсталација, постројења и опреме за објекат,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i/>
          <w:color w:val="000000"/>
        </w:rPr>
        <w:t>изградња</w:t>
      </w:r>
      <w:proofErr w:type="gramEnd"/>
      <w:r w:rsidRPr="005B2D23">
        <w:rPr>
          <w:rFonts w:ascii="Times New Roman" w:hAnsi="Times New Roman" w:cs="Times New Roman"/>
          <w:color w:val="000000"/>
        </w:rPr>
        <w:t xml:space="preserve"> јесте грађење, реконструкција, доградња, адаптација и санација,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чување и складиштење воћа и поврћа</w:t>
      </w:r>
      <w:r w:rsidRPr="005B2D23">
        <w:rPr>
          <w:rFonts w:ascii="Times New Roman" w:hAnsi="Times New Roman" w:cs="Times New Roman"/>
          <w:color w:val="000000"/>
        </w:rPr>
        <w:t xml:space="preserve"> јесте специјализовано складиште и хладњача у плусном режиму рада, у складу са посебним прописом којим се уређује класификација објеката;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смештај животиња</w:t>
      </w:r>
      <w:r w:rsidRPr="005B2D23">
        <w:rPr>
          <w:rFonts w:ascii="Times New Roman" w:hAnsi="Times New Roman" w:cs="Times New Roman"/>
          <w:color w:val="000000"/>
        </w:rPr>
        <w:t xml:space="preserve"> јесте стаја за стоку и живинарник, у складу са посебним прописом којим се уређује класификација објеката;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6)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складиштење стајњака</w:t>
      </w:r>
      <w:r w:rsidRPr="005B2D23">
        <w:rPr>
          <w:rFonts w:ascii="Times New Roman" w:hAnsi="Times New Roman" w:cs="Times New Roman"/>
          <w:color w:val="000000"/>
        </w:rPr>
        <w:t xml:space="preserve"> јесте пратећи економски објекат (бетонске писте за одлагање чврстог стајњака, објекти за складиштење осоке),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аквакултуру</w:t>
      </w:r>
      <w:r w:rsidRPr="005B2D23">
        <w:rPr>
          <w:rFonts w:ascii="Times New Roman" w:hAnsi="Times New Roman" w:cs="Times New Roman"/>
          <w:color w:val="000000"/>
        </w:rPr>
        <w:t xml:space="preserve"> јесте рибњак, полурибњак, кавез, ограђени или преграђени делови риболовне воде и други објекти који служе за гајење риба, у складу са законом којим се уређује сточарство;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8) </w:t>
      </w:r>
      <w:proofErr w:type="gramStart"/>
      <w:r w:rsidRPr="005B2D23">
        <w:rPr>
          <w:rFonts w:ascii="Times New Roman" w:hAnsi="Times New Roman" w:cs="Times New Roman"/>
          <w:i/>
          <w:color w:val="000000"/>
        </w:rPr>
        <w:t>примарна</w:t>
      </w:r>
      <w:proofErr w:type="gramEnd"/>
      <w:r w:rsidRPr="005B2D23">
        <w:rPr>
          <w:rFonts w:ascii="Times New Roman" w:hAnsi="Times New Roman" w:cs="Times New Roman"/>
          <w:i/>
          <w:color w:val="000000"/>
        </w:rPr>
        <w:t xml:space="preserve"> производња воћа и поврћа</w:t>
      </w:r>
      <w:r w:rsidRPr="005B2D23">
        <w:rPr>
          <w:rFonts w:ascii="Times New Roman" w:hAnsi="Times New Roman" w:cs="Times New Roman"/>
          <w:color w:val="000000"/>
        </w:rPr>
        <w:t xml:space="preserve"> јесте производња воћа и поврћа у складу са шифарником биљне производње који чини саставни део посебног прописа којим се уређује упис у Регистар пољопривредних газдинстава;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9) </w:t>
      </w:r>
      <w:r w:rsidRPr="005B2D23">
        <w:rPr>
          <w:rFonts w:ascii="Times New Roman" w:hAnsi="Times New Roman" w:cs="Times New Roman"/>
          <w:i/>
          <w:color w:val="000000"/>
        </w:rPr>
        <w:t>примарна сточарска производња</w:t>
      </w:r>
      <w:r w:rsidRPr="005B2D23">
        <w:rPr>
          <w:rFonts w:ascii="Times New Roman" w:hAnsi="Times New Roman" w:cs="Times New Roman"/>
          <w:color w:val="000000"/>
        </w:rPr>
        <w:t xml:space="preserve"> јесте производња млека (узгој говеда, оваца, коза), производња меса (тов јунади, тов у систему „крава-теле”, производња прасади за тов, тов свиња, узгој оваца, коза, бројлера и товних ћурки у сврху производње меса), као и аквакултура;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10) </w:t>
      </w:r>
      <w:r w:rsidRPr="005B2D23">
        <w:rPr>
          <w:rFonts w:ascii="Times New Roman" w:hAnsi="Times New Roman" w:cs="Times New Roman"/>
          <w:i/>
          <w:color w:val="000000"/>
        </w:rPr>
        <w:t>повезана лица</w:t>
      </w:r>
      <w:r w:rsidRPr="005B2D23">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11) </w:t>
      </w:r>
      <w:proofErr w:type="gramStart"/>
      <w:r w:rsidRPr="005B2D23">
        <w:rPr>
          <w:rFonts w:ascii="Times New Roman" w:hAnsi="Times New Roman" w:cs="Times New Roman"/>
          <w:i/>
          <w:color w:val="000000"/>
        </w:rPr>
        <w:t>реализација</w:t>
      </w:r>
      <w:proofErr w:type="gramEnd"/>
      <w:r w:rsidRPr="005B2D23">
        <w:rPr>
          <w:rFonts w:ascii="Times New Roman" w:hAnsi="Times New Roman" w:cs="Times New Roman"/>
          <w:i/>
          <w:color w:val="000000"/>
        </w:rPr>
        <w:t xml:space="preserve"> инвестиције</w:t>
      </w:r>
      <w:r w:rsidRPr="005B2D23">
        <w:rPr>
          <w:rFonts w:ascii="Times New Roman" w:hAnsi="Times New Roman" w:cs="Times New Roman"/>
          <w:color w:val="000000"/>
        </w:rPr>
        <w:t xml:space="preserve"> јесте извршење свих радњи везаних за изградњу и набавку предмета прихватљиве инвестиције (закључивање уговора, промет робе и услуга, издавање докумената који прате робу, преузимање робе, пријем радова, исплата цене у потпуности), као и стављање инвестиције у функцију у складу са наменом;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12) </w:t>
      </w:r>
      <w:proofErr w:type="gramStart"/>
      <w:r w:rsidRPr="005B2D23">
        <w:rPr>
          <w:rFonts w:ascii="Times New Roman" w:hAnsi="Times New Roman" w:cs="Times New Roman"/>
          <w:i/>
          <w:color w:val="000000"/>
        </w:rPr>
        <w:t>животиње</w:t>
      </w:r>
      <w:proofErr w:type="gramEnd"/>
      <w:r w:rsidRPr="005B2D23">
        <w:rPr>
          <w:rFonts w:ascii="Times New Roman" w:hAnsi="Times New Roman" w:cs="Times New Roman"/>
          <w:color w:val="000000"/>
        </w:rPr>
        <w:t xml:space="preserve"> јесу: говеда, овце, козе, свиње, бројлери и товне ћурке.</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3.</w:t>
      </w:r>
      <w:proofErr w:type="gramEnd"/>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обухватају подршку програмима, и то: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подстицаји</w:t>
      </w:r>
      <w:proofErr w:type="gramEnd"/>
      <w:r w:rsidRPr="005B2D23">
        <w:rPr>
          <w:rFonts w:ascii="Times New Roman" w:hAnsi="Times New Roman" w:cs="Times New Roman"/>
          <w:color w:val="000000"/>
        </w:rPr>
        <w:t xml:space="preserve"> програму за подршку инвестицијама за изградњу и опремање објеката за чување и складиштење воћа и поврћа;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подстицаји</w:t>
      </w:r>
      <w:proofErr w:type="gramEnd"/>
      <w:r w:rsidRPr="005B2D23">
        <w:rPr>
          <w:rFonts w:ascii="Times New Roman" w:hAnsi="Times New Roman" w:cs="Times New Roman"/>
          <w:color w:val="000000"/>
        </w:rPr>
        <w:t xml:space="preserve"> програму за подршку инвестицијама за изградњу и опремање објеката за унапређење примарне сточарске производње.</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Подстицаји програма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1) овог члана обухватају: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изградњу</w:t>
      </w:r>
      <w:proofErr w:type="gramEnd"/>
      <w:r w:rsidRPr="005B2D23">
        <w:rPr>
          <w:rFonts w:ascii="Times New Roman" w:hAnsi="Times New Roman" w:cs="Times New Roman"/>
          <w:color w:val="000000"/>
        </w:rPr>
        <w:t xml:space="preserve"> објекта за чување и складиштење воћа и поврћа;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објекат за чување и складиштење воћа и поврћа;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припрему воћа и поврћа за тржиште.</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Подстицаји програма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2) овог члана обухватају: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изградњу</w:t>
      </w:r>
      <w:proofErr w:type="gramEnd"/>
      <w:r w:rsidRPr="005B2D23">
        <w:rPr>
          <w:rFonts w:ascii="Times New Roman" w:hAnsi="Times New Roman" w:cs="Times New Roman"/>
          <w:color w:val="000000"/>
        </w:rPr>
        <w:t xml:space="preserve"> објекта за смештај свиња, оваца и коза;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објекат за смештај животиња;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грађење</w:t>
      </w:r>
      <w:proofErr w:type="gramEnd"/>
      <w:r w:rsidRPr="005B2D23">
        <w:rPr>
          <w:rFonts w:ascii="Times New Roman" w:hAnsi="Times New Roman" w:cs="Times New Roman"/>
          <w:color w:val="000000"/>
        </w:rPr>
        <w:t xml:space="preserve"> новог објекта за складиштење стајњака;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манипулацију, одлагање, сепарацију и дистрибуцију стајњака;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објекте за аквакултуру.</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4.</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Подстицаји из члана 3.</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дати су у Прилогу – Табела – Подстицаји и прихватљиве инвестиције за изградњу и опремање објеката за унапређење примарне пољопривредне производње, који је одштампан уз овај правилник и чини његов саставни део (у даљем тексту: Табела).</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5.</w:t>
      </w:r>
      <w:proofErr w:type="gramEnd"/>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Подстицајима се не надокнађују: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порези</w:t>
      </w:r>
      <w:proofErr w:type="gramEnd"/>
      <w:r w:rsidRPr="005B2D23">
        <w:rPr>
          <w:rFonts w:ascii="Times New Roman" w:hAnsi="Times New Roman" w:cs="Times New Roman"/>
          <w:color w:val="000000"/>
        </w:rPr>
        <w:t xml:space="preserve"> укључујући порез на додату вредност;</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царинске</w:t>
      </w:r>
      <w:proofErr w:type="gramEnd"/>
      <w:r w:rsidRPr="005B2D23">
        <w:rPr>
          <w:rFonts w:ascii="Times New Roman" w:hAnsi="Times New Roman" w:cs="Times New Roman"/>
          <w:color w:val="000000"/>
        </w:rPr>
        <w:t>, увозне и остале административне таксе, као и накнада за потребне сагласности од државних институција и јавних предузећа;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3)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банкарске провизије, трошкови јемства и слично;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премера и геодетских снимања;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превоза, монтаже и други оперативни трошкови;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6)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куповине, односно закупа земљишта;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куповине половне опреме, механизације и материјала;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8) </w:t>
      </w:r>
      <w:proofErr w:type="gramStart"/>
      <w:r w:rsidRPr="005B2D23">
        <w:rPr>
          <w:rFonts w:ascii="Times New Roman" w:hAnsi="Times New Roman" w:cs="Times New Roman"/>
          <w:color w:val="000000"/>
        </w:rPr>
        <w:t>допринос</w:t>
      </w:r>
      <w:proofErr w:type="gramEnd"/>
      <w:r w:rsidRPr="005B2D23">
        <w:rPr>
          <w:rFonts w:ascii="Times New Roman" w:hAnsi="Times New Roman" w:cs="Times New Roman"/>
          <w:color w:val="000000"/>
        </w:rPr>
        <w:t xml:space="preserve"> у натури (сопствени рад и материјал);</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9)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по основу уговора са надзорним органом;</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10)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који не одговарају предрачуну радова из пројекта, нереалне количине материјала, накнадни и непредвиђени трошкови радова;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11) </w:t>
      </w:r>
      <w:proofErr w:type="gramStart"/>
      <w:r w:rsidRPr="005B2D23">
        <w:rPr>
          <w:rFonts w:ascii="Times New Roman" w:hAnsi="Times New Roman" w:cs="Times New Roman"/>
          <w:color w:val="000000"/>
        </w:rPr>
        <w:t>набавка</w:t>
      </w:r>
      <w:proofErr w:type="gramEnd"/>
      <w:r w:rsidRPr="005B2D23">
        <w:rPr>
          <w:rFonts w:ascii="Times New Roman" w:hAnsi="Times New Roman" w:cs="Times New Roman"/>
          <w:color w:val="000000"/>
        </w:rPr>
        <w:t xml:space="preserve">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rsidR="002D4198" w:rsidRPr="005B2D23" w:rsidRDefault="00BF05D8" w:rsidP="00E7037B">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6.</w:t>
      </w:r>
      <w:proofErr w:type="gramEnd"/>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физичко</w:t>
      </w:r>
      <w:proofErr w:type="gramEnd"/>
      <w:r w:rsidRPr="005B2D23">
        <w:rPr>
          <w:rFonts w:ascii="Times New Roman" w:hAnsi="Times New Roman" w:cs="Times New Roman"/>
          <w:color w:val="000000"/>
        </w:rPr>
        <w:t xml:space="preserve"> лице – носилац регистрованог комерцијалног породичног пољопривредног газдинства;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предузетник</w:t>
      </w:r>
      <w:proofErr w:type="gramEnd"/>
      <w:r w:rsidRPr="005B2D23">
        <w:rPr>
          <w:rFonts w:ascii="Times New Roman" w:hAnsi="Times New Roman" w:cs="Times New Roman"/>
          <w:color w:val="000000"/>
        </w:rPr>
        <w:t>;</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привредно</w:t>
      </w:r>
      <w:proofErr w:type="gramEnd"/>
      <w:r w:rsidRPr="005B2D23">
        <w:rPr>
          <w:rFonts w:ascii="Times New Roman" w:hAnsi="Times New Roman" w:cs="Times New Roman"/>
          <w:color w:val="000000"/>
        </w:rPr>
        <w:t xml:space="preserve"> друштво;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земљорадничка</w:t>
      </w:r>
      <w:proofErr w:type="gramEnd"/>
      <w:r w:rsidRPr="005B2D23">
        <w:rPr>
          <w:rFonts w:ascii="Times New Roman" w:hAnsi="Times New Roman" w:cs="Times New Roman"/>
          <w:color w:val="000000"/>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средња</w:t>
      </w:r>
      <w:proofErr w:type="gramEnd"/>
      <w:r w:rsidRPr="005B2D23">
        <w:rPr>
          <w:rFonts w:ascii="Times New Roman" w:hAnsi="Times New Roman" w:cs="Times New Roman"/>
          <w:color w:val="000000"/>
        </w:rPr>
        <w:t xml:space="preserve"> школа.</w:t>
      </w:r>
    </w:p>
    <w:p w:rsidR="002D4198" w:rsidRPr="005B2D23" w:rsidRDefault="00BF05D8">
      <w:pPr>
        <w:spacing w:after="150"/>
        <w:rPr>
          <w:rFonts w:ascii="Times New Roman" w:hAnsi="Times New Roman" w:cs="Times New Roman"/>
        </w:rPr>
      </w:pPr>
      <w:proofErr w:type="gramStart"/>
      <w:r w:rsidRPr="005B2D23">
        <w:rPr>
          <w:rFonts w:ascii="Times New Roman" w:hAnsi="Times New Roman" w:cs="Times New Roman"/>
          <w:color w:val="000000"/>
        </w:rPr>
        <w:t>Лице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2)–4) овог члана може да оствари право на подстицаје ако је уписано у Регистар привредних субјеката и ако у Агенцији за привредне регистре: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му је изречена правноснажна судска или управна мера забране обављања делатности;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је осуђивано због привредног преступа;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Привредно друштво и земљорадничка задруга из става 2.</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може да оствари право на подстицаје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разврстано у микро, мало или средње правно лице, у складу са законом којим се уређује рачуноводство;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у</w:t>
      </w:r>
      <w:proofErr w:type="gramEnd"/>
      <w:r w:rsidRPr="005B2D23">
        <w:rPr>
          <w:rFonts w:ascii="Times New Roman" w:hAnsi="Times New Roman" w:cs="Times New Roman"/>
          <w:color w:val="000000"/>
        </w:rPr>
        <w:t xml:space="preserve"> структури власништва има мање од 25% учешћа јавног капитала;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у групи повезаних лица у којој су неки од чланова велика правна лица.</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lastRenderedPageBreak/>
        <w:t>Средња школа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5) овог члана може остварити право на подстицаје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се</w:t>
      </w:r>
      <w:proofErr w:type="gramEnd"/>
      <w:r w:rsidRPr="005B2D23">
        <w:rPr>
          <w:rFonts w:ascii="Times New Roman" w:hAnsi="Times New Roman" w:cs="Times New Roman"/>
          <w:color w:val="000000"/>
        </w:rPr>
        <w:t xml:space="preserve"> налази у акту о мрежи средњих школа, у складу са законом којим се уређују основи система образовања и васпитања;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има</w:t>
      </w:r>
      <w:proofErr w:type="gramEnd"/>
      <w:r w:rsidRPr="005B2D23">
        <w:rPr>
          <w:rFonts w:ascii="Times New Roman" w:hAnsi="Times New Roman" w:cs="Times New Roman"/>
          <w:color w:val="000000"/>
        </w:rPr>
        <w:t xml:space="preserve">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7.</w:t>
      </w:r>
      <w:proofErr w:type="gramEnd"/>
    </w:p>
    <w:p w:rsidR="002D4198" w:rsidRPr="005B2D23" w:rsidRDefault="00BF05D8">
      <w:pPr>
        <w:spacing w:after="150"/>
        <w:rPr>
          <w:rFonts w:ascii="Times New Roman" w:hAnsi="Times New Roman" w:cs="Times New Roman"/>
        </w:rPr>
      </w:pPr>
      <w:proofErr w:type="gramStart"/>
      <w:r w:rsidRPr="005B2D23">
        <w:rPr>
          <w:rFonts w:ascii="Times New Roman" w:hAnsi="Times New Roman" w:cs="Times New Roman"/>
          <w:color w:val="000000"/>
        </w:rPr>
        <w:t>Право на подстицаје остварује лице из члана 6.</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ако:</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за</w:t>
      </w:r>
      <w:proofErr w:type="gramEnd"/>
      <w:r w:rsidRPr="005B2D23">
        <w:rPr>
          <w:rFonts w:ascii="Times New Roman" w:hAnsi="Times New Roman" w:cs="Times New Roman"/>
          <w:color w:val="000000"/>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измирило доспеле обавезе по основу јавних прихода;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инвестиција из Табеле реализована у периоду од 16. </w:t>
      </w:r>
      <w:proofErr w:type="gramStart"/>
      <w:r w:rsidRPr="005B2D23">
        <w:rPr>
          <w:rFonts w:ascii="Times New Roman" w:hAnsi="Times New Roman" w:cs="Times New Roman"/>
          <w:color w:val="000000"/>
        </w:rPr>
        <w:t>октобра</w:t>
      </w:r>
      <w:proofErr w:type="gramEnd"/>
      <w:r w:rsidRPr="005B2D23">
        <w:rPr>
          <w:rFonts w:ascii="Times New Roman" w:hAnsi="Times New Roman" w:cs="Times New Roman"/>
          <w:color w:val="000000"/>
        </w:rPr>
        <w:t xml:space="preserve"> претходне календарске године, а најкасније до дана подношења захтева за остваривање права на подстицаје;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6) је вредност прихватљиве инвестиције из Табеле која је предмет захтева већа од 100.000 динара, као и ако је износ сваког појединачног рачуна већи од 50.000 динара и ако је на рачуну износ за сваку појединачну инвестицију из Табеле већи од 50.000 динара;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color w:val="000000"/>
        </w:rPr>
        <w:t>добављач</w:t>
      </w:r>
      <w:proofErr w:type="gramEnd"/>
      <w:r w:rsidRPr="005B2D23">
        <w:rPr>
          <w:rFonts w:ascii="Times New Roman" w:hAnsi="Times New Roman" w:cs="Times New Roman"/>
          <w:color w:val="000000"/>
        </w:rPr>
        <w:t xml:space="preserve"> и подносилац захтева не представљају повезана лица;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8) је објекат који је предмет инвестиције за коју се подноси захтев у његовом власништву или ако на њему има право закупа, односно коришћења на основу уговора закљученог са закуподавцем: физичким лицем или јединицом локалне самоуправе на период закупа, односно коришћења од најмање пет година почев од календарске године за коју се подноси захтев за коришћење подстицаја, с тим да ако је објекат предмет закупа не може имати уписане друге терете, осим предметног закупа.</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8.</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Лице из члана 6.</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које испуњава опште услове из члана 7.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право на подстицаје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остварује, и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1) у Регистру има уписано пољопривредно земљиште под производњом воћа и поврћа и то површине: до 2 ha јагодастог воћа, односно до 5 hа другог воћа, односно до 0,5 hа поврћа у заштићеном простору, односно до 3 hа поврћа на отвореном простору;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предмет инвестиције везан за производњу одговарајуће врсте воћа и поврћа из тачке 1) овог члана;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објекат за чување и складиштење воћа и поврћа који је предмет инвестиције за коју се подноси захтев у плусном режиму рада;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4) </w:t>
      </w:r>
      <w:proofErr w:type="gramStart"/>
      <w:r w:rsidRPr="005B2D23">
        <w:rPr>
          <w:rFonts w:ascii="Times New Roman" w:hAnsi="Times New Roman" w:cs="Times New Roman"/>
          <w:color w:val="000000"/>
        </w:rPr>
        <w:t>за</w:t>
      </w:r>
      <w:proofErr w:type="gramEnd"/>
      <w:r w:rsidRPr="005B2D23">
        <w:rPr>
          <w:rFonts w:ascii="Times New Roman" w:hAnsi="Times New Roman" w:cs="Times New Roman"/>
          <w:color w:val="000000"/>
        </w:rPr>
        <w:t xml:space="preserve"> објекат за чување и складиштење воћа и поврћа који је предмет инвестиције за коју се подноси захтев има употребну дозволу у складу са законом којим се уређује планирање и изградња, односно у складу са законом којим се уређује озакоњење објеката.</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9.</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Лице из члана 6.</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које испуњава опште услове из члана 7.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право на подстицаје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остварује, и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у</w:t>
      </w:r>
      <w:proofErr w:type="gramEnd"/>
      <w:r w:rsidRPr="005B2D23">
        <w:rPr>
          <w:rFonts w:ascii="Times New Roman" w:hAnsi="Times New Roman" w:cs="Times New Roman"/>
          <w:color w:val="000000"/>
        </w:rPr>
        <w:t xml:space="preserve"> Регистру има пријављен одговарајући сточни фонд (податке о врсти животиња и броју газдинства (HID) на којима се држе или узгајају);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објекат који је предмет инвестиције уписан у Регистар објеката, односно Регистар одобрених објеката, у складу са законом којим се уређује ветеринарство;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3) на пољопривредном газдинству има највише 19 млечних крава и/или ако има укупни капацитет објекта: до највише 19 говеда и/или до највише 149 оваца и коза и/или до највише 29 крмача и/или 99 товних свиња и/или од 1000 до 3.999 бројлера по турнусу и/или до највише 100 товних ћурки по турнусу и/или најмање 500 kg рибе.</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10.</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Поступак за остваривање права на подстицаје покреће се по захтеву лица из члана 6.</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са подацима из Регистра, на дан подношења захтева.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Захтев за остваривање права на подстицаје подноси се министарству надлежном за послове пољопривреде – Управи за аграрна плаћања (у даљем тексту: Управа), за сваку календарску годину, у периоду од 15. </w:t>
      </w:r>
      <w:proofErr w:type="gramStart"/>
      <w:r w:rsidRPr="005B2D23">
        <w:rPr>
          <w:rFonts w:ascii="Times New Roman" w:hAnsi="Times New Roman" w:cs="Times New Roman"/>
          <w:color w:val="000000"/>
        </w:rPr>
        <w:t>априла</w:t>
      </w:r>
      <w:proofErr w:type="gramEnd"/>
      <w:r w:rsidRPr="005B2D23">
        <w:rPr>
          <w:rFonts w:ascii="Times New Roman" w:hAnsi="Times New Roman" w:cs="Times New Roman"/>
          <w:color w:val="000000"/>
        </w:rPr>
        <w:t xml:space="preserve"> до 15. </w:t>
      </w:r>
      <w:proofErr w:type="gramStart"/>
      <w:r w:rsidRPr="005B2D23">
        <w:rPr>
          <w:rFonts w:ascii="Times New Roman" w:hAnsi="Times New Roman" w:cs="Times New Roman"/>
          <w:color w:val="000000"/>
        </w:rPr>
        <w:t>октобра</w:t>
      </w:r>
      <w:proofErr w:type="gramEnd"/>
      <w:r w:rsidRPr="005B2D23">
        <w:rPr>
          <w:rFonts w:ascii="Times New Roman" w:hAnsi="Times New Roman" w:cs="Times New Roman"/>
          <w:color w:val="000000"/>
        </w:rPr>
        <w:t xml:space="preserve"> текуће године.</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Захтев из става 2.</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подноси се на Обрасцу број 1 – Захтев 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___________ години, који је одштампан уз овај правилник и чини његов саставни део (у даљем тексту: захтев).</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 периоду из става 2.</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исти подносилац захтева може поднети само један захтев за остваривање права на подстицаје.</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Захтев из става 2.</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може се поднети у оквиру једног програма из члана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при чему захтев може обухватити један или више подстицаја, односно једну или више прихватљивих инвестиција из Табеле, у оквиру одговарајуће врсте програма, односно подстицаја.</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11.</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Уз захтев из члана 10.</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доставља се: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рачун</w:t>
      </w:r>
      <w:proofErr w:type="gramEnd"/>
      <w:r w:rsidRPr="005B2D23">
        <w:rPr>
          <w:rFonts w:ascii="Times New Roman" w:hAnsi="Times New Roman" w:cs="Times New Roman"/>
          <w:color w:val="000000"/>
        </w:rPr>
        <w:t xml:space="preserve"> за набавку предметне опреме и материјала у оквиру прихватљиве инвестиције из Табеле;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отпремница</w:t>
      </w:r>
      <w:proofErr w:type="gramEnd"/>
      <w:r w:rsidRPr="005B2D23">
        <w:rPr>
          <w:rFonts w:ascii="Times New Roman" w:hAnsi="Times New Roman" w:cs="Times New Roman"/>
          <w:color w:val="000000"/>
        </w:rPr>
        <w:t xml:space="preserve"> за набавку предметне опреме и материјала у оквиру прихватљиве инвестиције из Табеле за коју је, у складу са посебним прописима, утврђена обавеза издавања отпремнице, односно међународни товарни лист ако је подносилац захтева </w:t>
      </w:r>
      <w:bookmarkStart w:id="0" w:name="_GoBack"/>
      <w:bookmarkEnd w:id="0"/>
      <w:r w:rsidRPr="005B2D23">
        <w:rPr>
          <w:rFonts w:ascii="Times New Roman" w:hAnsi="Times New Roman" w:cs="Times New Roman"/>
          <w:color w:val="000000"/>
        </w:rPr>
        <w:t>директно извршио увоз предметне опреме и материјала;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3) </w:t>
      </w:r>
      <w:proofErr w:type="gramStart"/>
      <w:r w:rsidRPr="005B2D23">
        <w:rPr>
          <w:rFonts w:ascii="Times New Roman" w:hAnsi="Times New Roman" w:cs="Times New Roman"/>
          <w:color w:val="000000"/>
        </w:rPr>
        <w:t>доказ</w:t>
      </w:r>
      <w:proofErr w:type="gramEnd"/>
      <w:r w:rsidRPr="005B2D23">
        <w:rPr>
          <w:rFonts w:ascii="Times New Roman" w:hAnsi="Times New Roman" w:cs="Times New Roman"/>
          <w:color w:val="000000"/>
        </w:rPr>
        <w:t xml:space="preserve"> о извршеном плаћању предметне инвестиције и то: потврда о преносу средстава или извод, оверени од стране банке, а у случају када је физичко лице извршило готовинско или плаћање картицом може доставити само фискални исечак;</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гарантни</w:t>
      </w:r>
      <w:proofErr w:type="gramEnd"/>
      <w:r w:rsidRPr="005B2D23">
        <w:rPr>
          <w:rFonts w:ascii="Times New Roman" w:hAnsi="Times New Roman" w:cs="Times New Roman"/>
          <w:color w:val="000000"/>
        </w:rPr>
        <w:t xml:space="preserve"> лист за извршену набавку предметне инвестиције за коју је утврђена обавеза издавања гарантног листа, односно изјаву добављача да иста не подлеже обавези издавања гарантног листа;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јединствена</w:t>
      </w:r>
      <w:proofErr w:type="gramEnd"/>
      <w:r w:rsidRPr="005B2D23">
        <w:rPr>
          <w:rFonts w:ascii="Times New Roman" w:hAnsi="Times New Roman" w:cs="Times New Roman"/>
          <w:color w:val="000000"/>
        </w:rPr>
        <w:t xml:space="preserve"> царинска исправа – само ако је подносилац захтева директно извршио увоз предметне опреме и материјала у оквиру прихватљиве инвестиције из Табеле;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6) </w:t>
      </w:r>
      <w:proofErr w:type="gramStart"/>
      <w:r w:rsidRPr="005B2D23">
        <w:rPr>
          <w:rFonts w:ascii="Times New Roman" w:hAnsi="Times New Roman" w:cs="Times New Roman"/>
          <w:color w:val="000000"/>
        </w:rPr>
        <w:t>уверење</w:t>
      </w:r>
      <w:proofErr w:type="gramEnd"/>
      <w:r w:rsidRPr="005B2D23">
        <w:rPr>
          <w:rFonts w:ascii="Times New Roman" w:hAnsi="Times New Roman" w:cs="Times New Roman"/>
          <w:color w:val="000000"/>
        </w:rPr>
        <w:t xml:space="preserve"> о измиреним доспелим обавезама по основу јавних прихода, издато од стране надлежне пореске управе;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color w:val="000000"/>
        </w:rPr>
        <w:t>уверење</w:t>
      </w:r>
      <w:proofErr w:type="gramEnd"/>
      <w:r w:rsidRPr="005B2D23">
        <w:rPr>
          <w:rFonts w:ascii="Times New Roman" w:hAnsi="Times New Roman" w:cs="Times New Roman"/>
          <w:color w:val="000000"/>
        </w:rPr>
        <w:t xml:space="preserve"> о измиреним доспелим обавезама по основу јавних прихода, издато од стране надлежног органа јединице локалне самоуправе;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8) потврда надлежног органа јединице локалне самоуправе према месту пребивалишта, односно седишта подносиоца захтева, као и према месту у коме се налази објекат који је предмет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9) </w:t>
      </w:r>
      <w:proofErr w:type="gramStart"/>
      <w:r w:rsidRPr="005B2D23">
        <w:rPr>
          <w:rFonts w:ascii="Times New Roman" w:hAnsi="Times New Roman" w:cs="Times New Roman"/>
          <w:color w:val="000000"/>
        </w:rPr>
        <w:t>потврда</w:t>
      </w:r>
      <w:proofErr w:type="gramEnd"/>
      <w:r w:rsidRPr="005B2D23">
        <w:rPr>
          <w:rFonts w:ascii="Times New Roman" w:hAnsi="Times New Roman" w:cs="Times New Roman"/>
          <w:color w:val="000000"/>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или ако се објекат који је предмет захтева налази на територији аутономне покрајине;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10) </w:t>
      </w:r>
      <w:proofErr w:type="gramStart"/>
      <w:r w:rsidRPr="005B2D23">
        <w:rPr>
          <w:rFonts w:ascii="Times New Roman" w:hAnsi="Times New Roman" w:cs="Times New Roman"/>
          <w:color w:val="000000"/>
        </w:rPr>
        <w:t>копија</w:t>
      </w:r>
      <w:proofErr w:type="gramEnd"/>
      <w:r w:rsidRPr="005B2D23">
        <w:rPr>
          <w:rFonts w:ascii="Times New Roman" w:hAnsi="Times New Roman" w:cs="Times New Roman"/>
          <w:color w:val="000000"/>
        </w:rPr>
        <w:t xml:space="preserve"> плана и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који је предмет инвестиције.</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Уз захтев за подстицаје за изградњу објекта из члана 3.</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1) и став 3.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3) овог правилника, доставља се 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уговор</w:t>
      </w:r>
      <w:proofErr w:type="gramEnd"/>
      <w:r w:rsidRPr="005B2D23">
        <w:rPr>
          <w:rFonts w:ascii="Times New Roman" w:hAnsi="Times New Roman" w:cs="Times New Roman"/>
          <w:color w:val="000000"/>
        </w:rPr>
        <w:t xml:space="preserve"> са овлашћеним извођачем радова;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грађевинска</w:t>
      </w:r>
      <w:proofErr w:type="gramEnd"/>
      <w:r w:rsidRPr="005B2D23">
        <w:rPr>
          <w:rFonts w:ascii="Times New Roman" w:hAnsi="Times New Roman" w:cs="Times New Roman"/>
          <w:color w:val="000000"/>
        </w:rPr>
        <w:t xml:space="preserve"> књига, односно друга прописана евиденција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окончана</w:t>
      </w:r>
      <w:proofErr w:type="gramEnd"/>
      <w:r w:rsidRPr="005B2D23">
        <w:rPr>
          <w:rFonts w:ascii="Times New Roman" w:hAnsi="Times New Roman" w:cs="Times New Roman"/>
          <w:color w:val="000000"/>
        </w:rPr>
        <w:t xml:space="preserve"> ситуација за изведене радове;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изјава</w:t>
      </w:r>
      <w:proofErr w:type="gramEnd"/>
      <w:r w:rsidRPr="005B2D23">
        <w:rPr>
          <w:rFonts w:ascii="Times New Roman" w:hAnsi="Times New Roman" w:cs="Times New Roman"/>
          <w:color w:val="000000"/>
        </w:rPr>
        <w:t xml:space="preserve"> овлашћеног извођача радова и надзорног органа да су врсте и количине материјала из рачуна из става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1) овог члана уграђене у објекат који је предмет инвестиције – ако је подносилац захтева сам извршио набавку материјала.</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Уз захтев за подстицаје програму за подршку инвестицијама за изградњу и опремање објеката за чување и складиштење воћа и поврћа из члана 3.</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доставља се и употребна дозвола, односно решење о озакоњењу за објекат који је предмет инвестиције.</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Уз захтев за подстицаје програму за подршку инвестицијама за изградњу и опремање објеката за унапређење примарне сточарске производње из члана 3.</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доставља се </w:t>
      </w:r>
      <w:r w:rsidRPr="005B2D23">
        <w:rPr>
          <w:rFonts w:ascii="Times New Roman" w:hAnsi="Times New Roman" w:cs="Times New Roman"/>
          <w:color w:val="000000"/>
        </w:rPr>
        <w:lastRenderedPageBreak/>
        <w:t>и решење о упису у Регистар објеката, односно Регистар одобрених објеката, у складу са законом којим се уређује ветеринарство.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Ако је подносилац захтева предузетник, привредно друштво или земљорадничка задруга, уз захтев доставља се 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образац</w:t>
      </w:r>
      <w:proofErr w:type="gramEnd"/>
      <w:r w:rsidRPr="005B2D23">
        <w:rPr>
          <w:rFonts w:ascii="Times New Roman" w:hAnsi="Times New Roman" w:cs="Times New Roman"/>
          <w:color w:val="000000"/>
        </w:rPr>
        <w:t xml:space="preserve"> оверених потписа лица овлашћених за заступање (ОП образац);</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извод</w:t>
      </w:r>
      <w:proofErr w:type="gramEnd"/>
      <w:r w:rsidRPr="005B2D23">
        <w:rPr>
          <w:rFonts w:ascii="Times New Roman" w:hAnsi="Times New Roman" w:cs="Times New Roman"/>
          <w:color w:val="000000"/>
        </w:rPr>
        <w:t xml:space="preserve"> из Регистра привредних субјеката;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потврде</w:t>
      </w:r>
      <w:proofErr w:type="gramEnd"/>
      <w:r w:rsidRPr="005B2D23">
        <w:rPr>
          <w:rFonts w:ascii="Times New Roman" w:hAnsi="Times New Roman" w:cs="Times New Roman"/>
          <w:color w:val="000000"/>
        </w:rPr>
        <w:t xml:space="preserve"> Агенције за привредне регистре да: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му је изречена правноснажна судска или управна мера забране обављања делатности,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је осуђиван због привредног преступа,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Ако подносилац захтева није власник објекта који је предмет инвестиције, уз захтев доставља и уговор о закупу или уступању на коришћење предметног објекта закључен са закуподавцем – физичким лицем или јединицом локалне самоуправе, са роком важења од најмање пет година почев од календарске године за коју се подноси захтев, а који уговор је уписан у катастар непокретности као једини терет на предметном објекту.</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Ако је подносилац захтева земљорадничка задруга, уз захтев доставља и попуњен Образац број 2 – Табела чланова задруге, који је одштампан уз овај правилник и чини његов саставни део.</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Ако је подносилац захтева средња школа, уз захтев доставља и акт о мрежи средњих школа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Документација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1)–5) овог члана мора бити издата у периоду од 16. </w:t>
      </w:r>
      <w:proofErr w:type="gramStart"/>
      <w:r w:rsidRPr="005B2D23">
        <w:rPr>
          <w:rFonts w:ascii="Times New Roman" w:hAnsi="Times New Roman" w:cs="Times New Roman"/>
          <w:color w:val="000000"/>
        </w:rPr>
        <w:t>октобра</w:t>
      </w:r>
      <w:proofErr w:type="gramEnd"/>
      <w:r w:rsidRPr="005B2D23">
        <w:rPr>
          <w:rFonts w:ascii="Times New Roman" w:hAnsi="Times New Roman" w:cs="Times New Roman"/>
          <w:color w:val="000000"/>
        </w:rPr>
        <w:t xml:space="preserve"> претходне календарске године до дана подношења захтева, као и да гласи на подносиоца захтева.</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Ако подносилац захтева не достави потребну документацију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6)–10), ст.</w:t>
      </w:r>
      <w:proofErr w:type="gramEnd"/>
      <w:r w:rsidRPr="005B2D23">
        <w:rPr>
          <w:rFonts w:ascii="Times New Roman" w:hAnsi="Times New Roman" w:cs="Times New Roman"/>
          <w:color w:val="000000"/>
        </w:rPr>
        <w:t xml:space="preserve"> 3.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4.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става 5.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3) и става 8.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12.</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Уверења из члана 11.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6)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7) овог правилника и потврде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8)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9) и става 5.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3) овог правилника не могу да буду старији од 30 дана од дана подношења захтева.</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Документа која се достављају уз захтев морају да гласе на подносиоца захтева и прилажу се у оригиналу или овереној копији.</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lastRenderedPageBreak/>
        <w:t>Документа на страном језику морају бити преведена на српски језик од стране овлашћеног судског преводиоца.</w:t>
      </w:r>
      <w:proofErr w:type="gramEnd"/>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13.</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Управа врши административну обраду захтева, провером података из захтева, документације приложене уз захтев као и службених евиденција.</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Захтев поднет од стране лица које у складу са чланом 6.</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нема право на подстицаје, преурањен и неблаговремен захтев, захтев послат факсом или електронском поштом, захтев са документацијом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1)–5) овог правилника која не гласи на подносиоца захтева, односно која је издата након подношења захтева, као и сваки наредни захтев истог подносиоца у текућој години, Управа одбацује без разматрања.</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Директор Управе решењем утврђује право на коришћење подстицаја и износ подстицаја.</w:t>
      </w:r>
      <w:proofErr w:type="gramEnd"/>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14.</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Ако је подносилац захтева сам извршио увоз предмета инвестиције, вредност реализоване прихватљиве инвестиције из става 1.</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представља статистичка вредност робе у динарима утврђена у јединственој царинској исправи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5) овог правилника.</w:t>
      </w:r>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у складу са посебним прописом који одређује подручја са отежаним условима рада у пољопривреди.</w:t>
      </w:r>
      <w:proofErr w:type="gramEnd"/>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Највиши укупни износ подстицаја по подносиоцу захтева и по појединој врсти подстицаја јесте: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2.000.000 динара за подстицаје програму за подршку инвестицијама за изградњу и опремање објеката за чување и складиштење воћа и поврћа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3.500.000 динара за подстицаје програму за подршку инвестицијама за изградњу и опремање објеката за унапређење примарне сточарске производње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15.</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Подстицаји се исплаћују на основу решења Управе, на наменски рачун корисника подстицаја уписан у Регистар.</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w:t>
      </w:r>
      <w:proofErr w:type="gramEnd"/>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16.</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Корисник подстицаја наменски користи, не отуђује и не омогућава другом лицу коришћење предмета подстицаја у року од пет година од дана коначности решења из члана 15.</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w:t>
      </w:r>
      <w:r w:rsidRPr="005B2D23">
        <w:rPr>
          <w:rFonts w:ascii="Times New Roman" w:hAnsi="Times New Roman" w:cs="Times New Roman"/>
          <w:color w:val="000000"/>
        </w:rPr>
        <w:lastRenderedPageBreak/>
        <w:t>правилника и придржава се других обавеза корисника подстицаја, у складу са законом којим се уређују подстицаји у пољопривреди и руралном развоју.</w:t>
      </w:r>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17.</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roofErr w:type="gramEnd"/>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18.</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Даном ступања на снагу овог правилника престаје да важи 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(„Службени гласник РС”, бр. 29/17 и 33/17).</w:t>
      </w:r>
      <w:proofErr w:type="gramEnd"/>
    </w:p>
    <w:p w:rsidR="002D4198" w:rsidRPr="005B2D23" w:rsidRDefault="00BF05D8">
      <w:pPr>
        <w:spacing w:after="120"/>
        <w:jc w:val="center"/>
        <w:rPr>
          <w:rFonts w:ascii="Times New Roman" w:hAnsi="Times New Roman" w:cs="Times New Roman"/>
        </w:rPr>
      </w:pPr>
      <w:proofErr w:type="gramStart"/>
      <w:r w:rsidRPr="005B2D23">
        <w:rPr>
          <w:rFonts w:ascii="Times New Roman" w:hAnsi="Times New Roman" w:cs="Times New Roman"/>
          <w:color w:val="000000"/>
        </w:rPr>
        <w:t>Члан 19.</w:t>
      </w:r>
      <w:proofErr w:type="gramEnd"/>
    </w:p>
    <w:p w:rsidR="002D4198" w:rsidRPr="005B2D23" w:rsidRDefault="00BF05D8" w:rsidP="00E7037B">
      <w:pPr>
        <w:spacing w:after="150"/>
        <w:jc w:val="both"/>
        <w:rPr>
          <w:rFonts w:ascii="Times New Roman" w:hAnsi="Times New Roman" w:cs="Times New Roman"/>
        </w:rPr>
      </w:pPr>
      <w:proofErr w:type="gramStart"/>
      <w:r w:rsidRPr="005B2D23">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w:t>
      </w:r>
      <w:proofErr w:type="gramEnd"/>
    </w:p>
    <w:p w:rsidR="002D4198" w:rsidRPr="005B2D23" w:rsidRDefault="00BF05D8">
      <w:pPr>
        <w:spacing w:after="150"/>
        <w:jc w:val="right"/>
        <w:rPr>
          <w:rFonts w:ascii="Times New Roman" w:hAnsi="Times New Roman" w:cs="Times New Roman"/>
        </w:rPr>
      </w:pPr>
      <w:r w:rsidRPr="005B2D23">
        <w:rPr>
          <w:rFonts w:ascii="Times New Roman" w:hAnsi="Times New Roman" w:cs="Times New Roman"/>
          <w:color w:val="000000"/>
        </w:rPr>
        <w:t>Број 110-00-00065/2018-09</w:t>
      </w:r>
    </w:p>
    <w:p w:rsidR="002D4198" w:rsidRPr="005B2D23" w:rsidRDefault="00BF05D8">
      <w:pPr>
        <w:spacing w:after="150"/>
        <w:jc w:val="right"/>
        <w:rPr>
          <w:rFonts w:ascii="Times New Roman" w:hAnsi="Times New Roman" w:cs="Times New Roman"/>
        </w:rPr>
      </w:pPr>
      <w:proofErr w:type="gramStart"/>
      <w:r w:rsidRPr="005B2D23">
        <w:rPr>
          <w:rFonts w:ascii="Times New Roman" w:hAnsi="Times New Roman" w:cs="Times New Roman"/>
          <w:color w:val="000000"/>
        </w:rPr>
        <w:t>У Београду, 12.</w:t>
      </w:r>
      <w:proofErr w:type="gramEnd"/>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априла</w:t>
      </w:r>
      <w:proofErr w:type="gramEnd"/>
      <w:r w:rsidRPr="005B2D23">
        <w:rPr>
          <w:rFonts w:ascii="Times New Roman" w:hAnsi="Times New Roman" w:cs="Times New Roman"/>
          <w:color w:val="000000"/>
        </w:rPr>
        <w:t xml:space="preserve"> 2018. </w:t>
      </w:r>
      <w:proofErr w:type="gramStart"/>
      <w:r w:rsidRPr="005B2D23">
        <w:rPr>
          <w:rFonts w:ascii="Times New Roman" w:hAnsi="Times New Roman" w:cs="Times New Roman"/>
          <w:color w:val="000000"/>
        </w:rPr>
        <w:t>године</w:t>
      </w:r>
      <w:proofErr w:type="gramEnd"/>
    </w:p>
    <w:p w:rsidR="002D4198" w:rsidRPr="005B2D23" w:rsidRDefault="00BF05D8">
      <w:pPr>
        <w:spacing w:after="150"/>
        <w:jc w:val="right"/>
        <w:rPr>
          <w:rFonts w:ascii="Times New Roman" w:hAnsi="Times New Roman" w:cs="Times New Roman"/>
        </w:rPr>
      </w:pPr>
      <w:r w:rsidRPr="005B2D23">
        <w:rPr>
          <w:rFonts w:ascii="Times New Roman" w:hAnsi="Times New Roman" w:cs="Times New Roman"/>
          <w:color w:val="000000"/>
        </w:rPr>
        <w:t>Министар</w:t>
      </w:r>
    </w:p>
    <w:p w:rsidR="005B2D23" w:rsidRDefault="00BF05D8">
      <w:pPr>
        <w:spacing w:after="150"/>
        <w:jc w:val="right"/>
        <w:rPr>
          <w:rFonts w:ascii="Times New Roman" w:hAnsi="Times New Roman" w:cs="Times New Roman"/>
          <w:color w:val="000000"/>
        </w:rPr>
      </w:pPr>
      <w:proofErr w:type="gramStart"/>
      <w:r w:rsidRPr="005B2D23">
        <w:rPr>
          <w:rFonts w:ascii="Times New Roman" w:hAnsi="Times New Roman" w:cs="Times New Roman"/>
          <w:b/>
          <w:color w:val="000000"/>
        </w:rPr>
        <w:t>Бранислав Недимовић,</w:t>
      </w:r>
      <w:r w:rsidRPr="005B2D23">
        <w:rPr>
          <w:rFonts w:ascii="Times New Roman" w:hAnsi="Times New Roman" w:cs="Times New Roman"/>
          <w:color w:val="000000"/>
        </w:rPr>
        <w:t xml:space="preserve"> с.р.</w:t>
      </w:r>
      <w:proofErr w:type="gramEnd"/>
    </w:p>
    <w:p w:rsidR="005B2D23" w:rsidRDefault="005B2D23">
      <w:pPr>
        <w:rPr>
          <w:rFonts w:ascii="Times New Roman" w:hAnsi="Times New Roman" w:cs="Times New Roman"/>
          <w:color w:val="000000"/>
        </w:rPr>
      </w:pPr>
      <w:r>
        <w:rPr>
          <w:rFonts w:ascii="Times New Roman" w:hAnsi="Times New Roman" w:cs="Times New Roman"/>
          <w:color w:val="000000"/>
        </w:rPr>
        <w:br w:type="page"/>
      </w:r>
    </w:p>
    <w:p w:rsidR="002D4198" w:rsidRPr="005B2D23" w:rsidRDefault="002D4198">
      <w:pPr>
        <w:spacing w:after="150"/>
        <w:jc w:val="right"/>
        <w:rPr>
          <w:rFonts w:ascii="Times New Roman" w:hAnsi="Times New Roman" w:cs="Times New Roman"/>
        </w:rPr>
      </w:pP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Прилог</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ТАБЕЛА – ПОДСТИЦАЈИ И ПРИХВАТЉИВЕ ИНВЕСТИЦИЈЕ ЗА ИЗГРАДЊУ И ОПРЕМАЊЕ ОБЈЕКАТА ЗА УНАПРЕЂЕЊЕ ПРИМАРНЕ ПОЉОПРИВРЕДНЕ ПРОИЗВОДЊЕ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07"/>
        <w:gridCol w:w="2429"/>
        <w:gridCol w:w="5892"/>
      </w:tblGrid>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Ред.</w:t>
            </w:r>
            <w:r w:rsidRPr="005B2D23">
              <w:rPr>
                <w:rFonts w:ascii="Times New Roman" w:hAnsi="Times New Roman" w:cs="Times New Roman"/>
              </w:rPr>
              <w:br/>
            </w:r>
            <w:r w:rsidRPr="005B2D23">
              <w:rPr>
                <w:rFonts w:ascii="Times New Roman" w:hAnsi="Times New Roman" w:cs="Times New Roman"/>
                <w:color w:val="000000"/>
              </w:rPr>
              <w:t>број</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Врста програма и подстицаја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Прихватљиве инвестиције</w:t>
            </w:r>
          </w:p>
        </w:tc>
      </w:tr>
      <w:tr w:rsidR="002D4198" w:rsidRPr="005B2D23">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I. Програм за подршку инвестицијама за изградњу и опремање објеката за чување и складиштење воћа и поврћа</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изградњу објекта за чување и складиштење воћа и поврћа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Трошкови изградње објекта за чување и складиштење воћа и поврћа</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набавку нове опреме за објекте за чување и складиштење воћа и поврћа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Компресори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Испаривачи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Кондензатори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Панели са металном конструкцијом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 Врата за коморе</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набавку нове опреме за припрему воћа и поврћа за тржиште</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Калибратори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Класирке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Сортирке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Опрема – линија за паковање и обележавање производа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 Пакерице са аутоматским вагама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(6) Полирке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(7) Бокс палете за транспорт и складиштење производа, рам палете и палетни регали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(8) Метал детектори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(9) Опрема – линија за чишћење и прање производа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(10) Колске ваге</w:t>
            </w:r>
          </w:p>
        </w:tc>
      </w:tr>
      <w:tr w:rsidR="002D4198" w:rsidRPr="005B2D23">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II. Програм за подршку инвестицијама за изградњу и опремање објеката за унапређење примарне сточарске производње</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изградњу објекта за смештај свиња, оваца и коза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Трошкови изградње објекта за смештај свиња, оваца и коза</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lastRenderedPageBreak/>
              <w:t>2)</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набавку нове опреме за објекат за смештај животиња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Опрема за објекте за смештај крава, оваца и коза за производњу млека и товних јунади са припадајућим категоријама: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 Шталска опрема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1.2 Опрема за мужу (музилице и затворени системи за мужу у слободном и везаном систему држања)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1.3 Опрема за хлађење и складиштење млека (лактофризи)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Опрема за објекте за смештај крмача и одгој прасади и тов свиња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Опрема за објекте за држање, одгој и тов оваца и коза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Опрема за објекте за држање, одгој и тов бројлера и товних ћурки</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грађење новог објекта за складиштење стајњака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Трошкови грађења новог објекта за манипулацију и складиштење стајњака (бетонске писте за одлагање чврстог стајњака, објекти за складиштење осоке, лагуне за стајњак, објекти за складиштење полутечног и течног стајњака и сл.)</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набавка нове опреме за манипулацију, одлагање, сепарацију и дистрибуцију стајњака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Скрепери и сепаратори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Транспортери за стајско ђубриво</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Уређаји за мешање осоке, полутечног и течног стајњака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Пумпе за пражњење танкова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 Сепаратори за осоку, полутечни и течни стајњак</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Набавка нове опреме за објекат за аквакултуру</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Опрема за аквакултуру: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 Канте и танкови (базени) за транспорт аквакултуре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1.2. Аератори и оксигенатори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1.3. Хранилице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1.4. Мрежасти алати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1.5. Оксиметри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1.6. Уређаји и опрема за одржавање хигијене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1.7. Опрема за заштиту од предатора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1.8. Уређаји за излов аквакултуре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1.9. Елеватори за аквакултуру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1.10. Каде за мрест рибе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1.11. Цугер апарати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1.12. Лежнице за инкубацију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lastRenderedPageBreak/>
              <w:t>1.13. Цеви и вентили за довод и одвод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1.14. Пумпе и агрегати за воду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1.15. Сортирач (класирач) за рибе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1.16. Бројач за рибе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 Танкови (базени) за држање аквакултуре у рециркулационом систему са припадајућом опремом: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1.17.1 Каце (базени)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1.17.2 Пумпе за циркулацију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1.17.3. Уређаји за пречишћавање са филтерима за пречишћавање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1.17.4 Уређаји за догревање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1.17.5 Уређаји за издвајање гасова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1.17.6 Уређаји за UV филтрацију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1.17.7 Уређаји за одређивање квалитета воде</w:t>
            </w:r>
          </w:p>
        </w:tc>
      </w:tr>
    </w:tbl>
    <w:p w:rsidR="002D4198" w:rsidRPr="005B2D23" w:rsidRDefault="00BF05D8">
      <w:pPr>
        <w:spacing w:after="150"/>
        <w:rPr>
          <w:rFonts w:ascii="Times New Roman" w:hAnsi="Times New Roman" w:cs="Times New Roman"/>
        </w:rPr>
      </w:pPr>
      <w:r w:rsidRPr="005B2D23">
        <w:rPr>
          <w:rFonts w:ascii="Times New Roman" w:hAnsi="Times New Roman" w:cs="Times New Roman"/>
          <w:noProof/>
        </w:rPr>
        <w:lastRenderedPageBreak/>
        <w:drawing>
          <wp:inline distT="0" distB="0" distL="0" distR="0" wp14:anchorId="06F63811" wp14:editId="2ED18F69">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p w:rsidR="002D4198" w:rsidRDefault="00BF05D8">
      <w:pPr>
        <w:spacing w:after="150"/>
        <w:rPr>
          <w:rFonts w:ascii="Times New Roman" w:hAnsi="Times New Roman" w:cs="Times New Roman"/>
        </w:rPr>
      </w:pPr>
      <w:r w:rsidRPr="005B2D23">
        <w:rPr>
          <w:rFonts w:ascii="Times New Roman" w:hAnsi="Times New Roman" w:cs="Times New Roman"/>
          <w:noProof/>
        </w:rPr>
        <w:lastRenderedPageBreak/>
        <w:drawing>
          <wp:inline distT="0" distB="0" distL="0" distR="0" wp14:anchorId="2D6943D8" wp14:editId="3A5C85DF">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8068252"/>
                    </a:xfrm>
                    <a:prstGeom prst="rect">
                      <a:avLst/>
                    </a:prstGeom>
                  </pic:spPr>
                </pic:pic>
              </a:graphicData>
            </a:graphic>
          </wp:inline>
        </w:drawing>
      </w:r>
    </w:p>
    <w:p w:rsidR="005B2D23" w:rsidRDefault="005B2D23">
      <w:pPr>
        <w:spacing w:after="150"/>
        <w:rPr>
          <w:rFonts w:ascii="Times New Roman" w:hAnsi="Times New Roman" w:cs="Times New Roman"/>
        </w:rPr>
      </w:pPr>
    </w:p>
    <w:p w:rsidR="005B2D23" w:rsidRPr="005B2D23" w:rsidRDefault="005B2D23">
      <w:pPr>
        <w:spacing w:after="150"/>
        <w:rPr>
          <w:rFonts w:ascii="Times New Roman" w:hAnsi="Times New Roman" w:cs="Times New Roman"/>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0"/>
        <w:gridCol w:w="1478"/>
        <w:gridCol w:w="1868"/>
        <w:gridCol w:w="1776"/>
        <w:gridCol w:w="2195"/>
        <w:gridCol w:w="951"/>
      </w:tblGrid>
      <w:tr w:rsidR="002D4198" w:rsidRPr="005B2D23">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rsidP="00BA3765">
            <w:pPr>
              <w:spacing w:after="150"/>
              <w:jc w:val="center"/>
              <w:rPr>
                <w:rFonts w:ascii="Times New Roman" w:hAnsi="Times New Roman" w:cs="Times New Roman"/>
              </w:rPr>
            </w:pPr>
            <w:r w:rsidRPr="005B2D23">
              <w:rPr>
                <w:rFonts w:ascii="Times New Roman" w:hAnsi="Times New Roman" w:cs="Times New Roman"/>
                <w:color w:val="000000"/>
              </w:rPr>
              <w:lastRenderedPageBreak/>
              <w:t>II</w:t>
            </w:r>
            <w:r w:rsidRPr="005B2D23">
              <w:rPr>
                <w:rFonts w:ascii="Times New Roman" w:hAnsi="Times New Roman" w:cs="Times New Roman"/>
              </w:rPr>
              <w:br/>
            </w:r>
            <w:r w:rsidRPr="005B2D23">
              <w:rPr>
                <w:rFonts w:ascii="Times New Roman" w:hAnsi="Times New Roman" w:cs="Times New Roman"/>
                <w:color w:val="000000"/>
              </w:rPr>
              <w:t>Спецификација рачуна за предметне инвестиције</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Бр.</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Ставке за које се подноси захтев</w:t>
            </w:r>
            <w:r w:rsidRPr="005B2D23">
              <w:rPr>
                <w:rFonts w:ascii="Times New Roman" w:hAnsi="Times New Roman" w:cs="Times New Roman"/>
              </w:rPr>
              <w:br/>
            </w:r>
            <w:r w:rsidRPr="005B2D23">
              <w:rPr>
                <w:rFonts w:ascii="Times New Roman" w:hAnsi="Times New Roman" w:cs="Times New Roman"/>
                <w:i/>
                <w:color w:val="000000"/>
              </w:rPr>
              <w:t>(за опрему навести и годину</w:t>
            </w:r>
            <w:r w:rsidRPr="005B2D23">
              <w:rPr>
                <w:rFonts w:ascii="Times New Roman" w:hAnsi="Times New Roman" w:cs="Times New Roman"/>
              </w:rPr>
              <w:br/>
            </w:r>
            <w:r w:rsidRPr="005B2D23">
              <w:rPr>
                <w:rFonts w:ascii="Times New Roman" w:hAnsi="Times New Roman" w:cs="Times New Roman"/>
                <w:i/>
                <w:color w:val="000000"/>
              </w:rPr>
              <w:t xml:space="preserve"> производње и серијски односно фабрички број)</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Број и датум издавања рачуна односно окончане ситуације на којем се ставке налазе</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Добављач (назив и седиште издаваоца рачуна односно окончане ситуације)</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Назив, број и датум издавања документа којим</w:t>
            </w:r>
            <w:r w:rsidRPr="005B2D23">
              <w:rPr>
                <w:rFonts w:ascii="Times New Roman" w:hAnsi="Times New Roman" w:cs="Times New Roman"/>
              </w:rPr>
              <w:br/>
            </w:r>
            <w:r w:rsidRPr="005B2D23">
              <w:rPr>
                <w:rFonts w:ascii="Times New Roman" w:hAnsi="Times New Roman" w:cs="Times New Roman"/>
                <w:color w:val="000000"/>
              </w:rPr>
              <w:t>је извршено плаћање (потврда о преносу средстава или извод, оверени од стране банке односно</w:t>
            </w:r>
            <w:r w:rsidRPr="005B2D23">
              <w:rPr>
                <w:rFonts w:ascii="Times New Roman" w:hAnsi="Times New Roman" w:cs="Times New Roman"/>
              </w:rPr>
              <w:br/>
            </w:r>
            <w:r w:rsidRPr="005B2D23">
              <w:rPr>
                <w:rFonts w:ascii="Times New Roman" w:hAnsi="Times New Roman" w:cs="Times New Roman"/>
                <w:color w:val="000000"/>
              </w:rPr>
              <w:t>фискални исечак)</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Износ у РСД без ПДВ</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6.</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7.</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8.</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9.</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10.</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Укупно:</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bl>
    <w:p w:rsidR="005B2D23" w:rsidRDefault="005B2D23">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2D4198" w:rsidRPr="005B2D23" w:rsidTr="00BA3765">
        <w:trPr>
          <w:trHeight w:val="689"/>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color w:val="000000"/>
              </w:rPr>
              <w:lastRenderedPageBreak/>
              <w:t>III</w:t>
            </w:r>
          </w:p>
          <w:p w:rsidR="002D4198" w:rsidRPr="005B2D23" w:rsidRDefault="00BF05D8" w:rsidP="00BA3765">
            <w:pPr>
              <w:spacing w:after="0"/>
              <w:jc w:val="center"/>
              <w:rPr>
                <w:rFonts w:ascii="Times New Roman" w:hAnsi="Times New Roman" w:cs="Times New Roman"/>
              </w:rPr>
            </w:pPr>
            <w:r w:rsidRPr="005B2D23">
              <w:rPr>
                <w:rFonts w:ascii="Times New Roman" w:hAnsi="Times New Roman" w:cs="Times New Roman"/>
                <w:color w:val="000000"/>
              </w:rPr>
              <w:t>Изјава подносиоца захтева</w:t>
            </w:r>
          </w:p>
        </w:tc>
      </w:tr>
    </w:tbl>
    <w:p w:rsidR="005B2D23" w:rsidRDefault="005B2D23">
      <w:pPr>
        <w:spacing w:after="150"/>
        <w:rPr>
          <w:rFonts w:ascii="Times New Roman" w:hAnsi="Times New Roman" w:cs="Times New Roman"/>
          <w:i/>
          <w:color w:val="000000"/>
        </w:rPr>
      </w:pPr>
    </w:p>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i/>
          <w:color w:val="000000"/>
        </w:rPr>
        <w:t>И З Ј А В 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Овим потврђујем под пуном законском, моралном, материјалном, кривичном и сваком другом одговорношћу, да подносилац овог захтева: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за</w:t>
      </w:r>
      <w:proofErr w:type="gramEnd"/>
      <w:r w:rsidRPr="005B2D23">
        <w:rPr>
          <w:rFonts w:ascii="Times New Roman" w:hAnsi="Times New Roman" w:cs="Times New Roman"/>
          <w:color w:val="000000"/>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у групи повезаних лица у којој су неки од чланова велика правна лица</w:t>
      </w:r>
      <w:r w:rsidR="005B2D23">
        <w:rPr>
          <w:rFonts w:ascii="Times New Roman" w:hAnsi="Times New Roman" w:cs="Times New Roman"/>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2D4198" w:rsidRPr="005B2D23">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color w:val="000000"/>
              </w:rPr>
              <w:t>IV</w:t>
            </w:r>
          </w:p>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color w:val="000000"/>
              </w:rPr>
              <w:t>Потпис односно овера подносиоца захтева</w:t>
            </w:r>
          </w:p>
        </w:tc>
      </w:tr>
    </w:tbl>
    <w:p w:rsidR="00BA3765" w:rsidRDefault="00BA3765">
      <w:pPr>
        <w:spacing w:after="150"/>
        <w:rPr>
          <w:rFonts w:ascii="Times New Roman" w:hAnsi="Times New Roman" w:cs="Times New Roman"/>
          <w:color w:val="000000"/>
        </w:rPr>
      </w:pPr>
    </w:p>
    <w:p w:rsidR="002D4198" w:rsidRPr="005B2D23" w:rsidRDefault="00BF05D8">
      <w:pPr>
        <w:spacing w:after="150"/>
        <w:rPr>
          <w:rFonts w:ascii="Times New Roman" w:hAnsi="Times New Roman" w:cs="Times New Roman"/>
        </w:rPr>
      </w:pPr>
      <w:proofErr w:type="gramStart"/>
      <w:r w:rsidRPr="005B2D23">
        <w:rPr>
          <w:rFonts w:ascii="Times New Roman" w:hAnsi="Times New Roman" w:cs="Times New Roman"/>
          <w:color w:val="000000"/>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roofErr w:type="gramEnd"/>
    </w:p>
    <w:p w:rsidR="002D4198" w:rsidRPr="005B2D23" w:rsidRDefault="00BF05D8">
      <w:pPr>
        <w:spacing w:after="150"/>
        <w:rPr>
          <w:rFonts w:ascii="Times New Roman" w:hAnsi="Times New Roman" w:cs="Times New Roman"/>
        </w:rPr>
      </w:pPr>
      <w:proofErr w:type="gramStart"/>
      <w:r w:rsidRPr="005B2D23">
        <w:rPr>
          <w:rFonts w:ascii="Times New Roman" w:hAnsi="Times New Roman" w:cs="Times New Roman"/>
          <w:color w:val="000000"/>
        </w:rPr>
        <w:t>У_________________, ___________године.</w:t>
      </w:r>
      <w:proofErr w:type="gramEnd"/>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Име и презиме подносиоца: _______________________________________</w:t>
      </w:r>
    </w:p>
    <w:p w:rsidR="002D4198" w:rsidRPr="005B2D23" w:rsidRDefault="00BF05D8">
      <w:pPr>
        <w:spacing w:after="150"/>
        <w:rPr>
          <w:rFonts w:ascii="Times New Roman" w:hAnsi="Times New Roman" w:cs="Times New Roman"/>
        </w:rPr>
      </w:pPr>
      <w:r w:rsidRPr="005B2D23">
        <w:rPr>
          <w:rFonts w:ascii="Times New Roman" w:hAnsi="Times New Roman" w:cs="Times New Roman"/>
          <w:i/>
          <w:color w:val="000000"/>
        </w:rPr>
        <w:t>(</w:t>
      </w:r>
      <w:proofErr w:type="gramStart"/>
      <w:r w:rsidRPr="005B2D23">
        <w:rPr>
          <w:rFonts w:ascii="Times New Roman" w:hAnsi="Times New Roman" w:cs="Times New Roman"/>
          <w:i/>
          <w:color w:val="000000"/>
        </w:rPr>
        <w:t>попунити</w:t>
      </w:r>
      <w:proofErr w:type="gramEnd"/>
      <w:r w:rsidRPr="005B2D23">
        <w:rPr>
          <w:rFonts w:ascii="Times New Roman" w:hAnsi="Times New Roman" w:cs="Times New Roman"/>
          <w:i/>
          <w:color w:val="000000"/>
        </w:rPr>
        <w:t xml:space="preserve"> читко штампаним словима)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Назив и седиште подносиоца правног лица_______________________________________</w:t>
      </w:r>
    </w:p>
    <w:p w:rsidR="002D4198" w:rsidRPr="005B2D23" w:rsidRDefault="00BF05D8">
      <w:pPr>
        <w:spacing w:after="150"/>
        <w:rPr>
          <w:rFonts w:ascii="Times New Roman" w:hAnsi="Times New Roman" w:cs="Times New Roman"/>
        </w:rPr>
      </w:pPr>
      <w:r w:rsidRPr="005B2D23">
        <w:rPr>
          <w:rFonts w:ascii="Times New Roman" w:hAnsi="Times New Roman" w:cs="Times New Roman"/>
          <w:i/>
          <w:color w:val="000000"/>
        </w:rPr>
        <w:t>(</w:t>
      </w:r>
      <w:proofErr w:type="gramStart"/>
      <w:r w:rsidRPr="005B2D23">
        <w:rPr>
          <w:rFonts w:ascii="Times New Roman" w:hAnsi="Times New Roman" w:cs="Times New Roman"/>
          <w:i/>
          <w:color w:val="000000"/>
        </w:rPr>
        <w:t>попунити</w:t>
      </w:r>
      <w:proofErr w:type="gramEnd"/>
      <w:r w:rsidRPr="005B2D23">
        <w:rPr>
          <w:rFonts w:ascii="Times New Roman" w:hAnsi="Times New Roman" w:cs="Times New Roman"/>
          <w:i/>
          <w:color w:val="000000"/>
        </w:rPr>
        <w:t xml:space="preserve"> читко штампаним словима)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Својеручни потпис подносиоца захтева, односно овлашћеног лица: __________________</w:t>
      </w:r>
    </w:p>
    <w:p w:rsidR="00BA3765" w:rsidRDefault="00BA3765">
      <w:pPr>
        <w:rPr>
          <w:rFonts w:ascii="Times New Roman" w:hAnsi="Times New Roman" w:cs="Times New Roman"/>
          <w:color w:val="000000"/>
        </w:rPr>
      </w:pPr>
      <w:r>
        <w:rPr>
          <w:rFonts w:ascii="Times New Roman" w:hAnsi="Times New Roman" w:cs="Times New Roman"/>
          <w:color w:val="000000"/>
        </w:rPr>
        <w:br w:type="page"/>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lastRenderedPageBreak/>
        <w:t>Образац број 2</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TАБЕЛА ЧЛАНОВА ЗАДРУГЕ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Назив и седиште земљорадничке задруге: ____________________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
        <w:gridCol w:w="1459"/>
        <w:gridCol w:w="1120"/>
        <w:gridCol w:w="630"/>
        <w:gridCol w:w="1077"/>
        <w:gridCol w:w="1946"/>
        <w:gridCol w:w="660"/>
        <w:gridCol w:w="1300"/>
        <w:gridCol w:w="851"/>
        <w:gridCol w:w="79"/>
      </w:tblGrid>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Редни број</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Име и презиме члана задруге</w:t>
            </w: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Датум рођења</w:t>
            </w: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Број пољопривредног газдинства</w:t>
            </w: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Пол</w:t>
            </w: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Адреса становања</w:t>
            </w: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Потпис</w:t>
            </w: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blPrEx>
          <w:tblBorders>
            <w:top w:val="none" w:sz="0" w:space="0" w:color="auto"/>
            <w:left w:val="none" w:sz="0" w:space="0" w:color="auto"/>
            <w:bottom w:val="none" w:sz="0" w:space="0" w:color="auto"/>
            <w:right w:val="none" w:sz="0" w:space="0" w:color="auto"/>
          </w:tblBorders>
        </w:tblPrEx>
        <w:trPr>
          <w:gridAfter w:val="1"/>
          <w:wAfter w:w="115" w:type="dxa"/>
          <w:trHeight w:val="90"/>
          <w:tblCellSpacing w:w="0" w:type="auto"/>
        </w:trPr>
        <w:tc>
          <w:tcPr>
            <w:tcW w:w="5416" w:type="dxa"/>
            <w:gridSpan w:val="3"/>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Место и датум: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w:t>
            </w:r>
          </w:p>
        </w:tc>
        <w:tc>
          <w:tcPr>
            <w:tcW w:w="8984" w:type="dxa"/>
            <w:gridSpan w:val="6"/>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Потпис одговорног лица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w:t>
            </w:r>
          </w:p>
        </w:tc>
      </w:tr>
    </w:tbl>
    <w:p w:rsidR="00BF05D8" w:rsidRPr="005B2D23" w:rsidRDefault="00BF05D8">
      <w:pPr>
        <w:rPr>
          <w:rFonts w:ascii="Times New Roman" w:hAnsi="Times New Roman" w:cs="Times New Roman"/>
        </w:rPr>
      </w:pPr>
    </w:p>
    <w:sectPr w:rsidR="00BF05D8" w:rsidRPr="005B2D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98"/>
    <w:rsid w:val="000A11FE"/>
    <w:rsid w:val="000E1932"/>
    <w:rsid w:val="002D4198"/>
    <w:rsid w:val="005B2D23"/>
    <w:rsid w:val="00B9056D"/>
    <w:rsid w:val="00BA3765"/>
    <w:rsid w:val="00BF05D8"/>
    <w:rsid w:val="00E703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E7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E7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Aleksandra Bačević</cp:lastModifiedBy>
  <cp:revision>3</cp:revision>
  <cp:lastPrinted>2018-04-16T12:42:00Z</cp:lastPrinted>
  <dcterms:created xsi:type="dcterms:W3CDTF">2018-04-16T12:39:00Z</dcterms:created>
  <dcterms:modified xsi:type="dcterms:W3CDTF">2018-04-16T13:02:00Z</dcterms:modified>
</cp:coreProperties>
</file>