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f91c8" w14:textId="ebf91c8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5121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34. став 7. Закона о подстицајима у пољопривреди и руралном развоју (,,Службени гласник РС”, бр. 10/13, 142/14, 103/15 и 101/16),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пољопривредe, шумарства и водопривреде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изменама и допуни Правилника о подстицајима</w:t>
      </w:r>
      <w:r>
        <w:br/>
      </w:r>
      <w:r>
        <w:rPr>
          <w:rFonts w:ascii="Verdana"/>
          <w:b/>
          <w:i w:val="false"/>
          <w:color w:val="000000"/>
          <w:sz w:val="22"/>
        </w:rPr>
        <w:t>за очување животињских генетичких ресурса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Правилнику о подстицајима за очување животињских генетичких ресурса (,,Службени гласник РС”, бр. 83/13, 35/15, 28/16 и 44/18 – др. закон), у члану 1. став 2. мења се и гласи: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,,Животињски генетички ресурси, у смислу овог правилника, су врсте и расе, односно сојеви: подолско говече, буша, домаћи биво, домаћи – брдски коњ, нониус, балкански магарац, мангулица (црни, бели и црвени сој), моравка, ресавка, праменка (пиротска, кривовирска, бардока, липска, шарпланинска, влашко виторога и каракачанска), чоканска цигаја, балканска коза, домаћа бела коза, живина – сомборска капорка, банатски голошијан, косовски певач и сврљишка кокош.ˮ.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Члан 2. мења се и гласи: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,,Члан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Подстицаји обухватају подршку програму који се односи на очување и унапређење животне средине и природних ресурса и то очувањем животињских генетичких ресурса.ˮ.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члану 3. став 1. тачка 10) речи: ,,и приплодне назимицеˮ бришу се.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После тачке 10) додаје се нова тачка 10а) која гласи: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,,10а) мангулица, моравка и ресавка (приплодне назимице – сва грла старија од седам месеци);ˮ.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тачки 11) после речи: ,,липска,ˮ додаје се реч: ,,шарпланинска,ˮ.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тачки 12) после речи: ,,балканскаˮ додају се речи: ,,и домаћа белаˮ.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тачки 13) после речи: ,,банатски голошијанˮ додаје се запета и речи: ,,косовски певачˮ.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После става 1. додаје се став 2, који гласи: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,,Подстицаји не могу да се остваре за кастрирана грла.ˮ.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члану 4. став 2. речи: ,,Регистар аутохтоних раса домаћих животињаˮ замењује се речима: ,,Регистар одгајивача аутохтоних раса домаћих животињаˮ.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члану 6. став 2. мења се и гласи: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,,Захтев из става 1. овог члана подноси се министарству надлежном за послове пољопривреде – Управи за аграрна плаћања (у даљем тексту: Управа) од 1. марта до 15. маја текуће године.ˮ.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Прилог – Максимални износи подстицаја по врсти подстицаја, који је одштампан уз Правилник о подстицајима за очување животињских генетичких ресурса (,,Службени гласник РС”, бр. 83/13, 35/15, 28/16 и 44/18 – др. закон) и чини његов саставни део, замењује се новим Прилогом – Максимални износи подстицаја по врсти подстицаја, који је одштампан уз овај правилник и чини његов саставни део.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наредног дана од дана објављивања у ,,Службеном гласнику Републике Србијеˮ, а примењује се од 1. јануара 2019. године.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</w:t>
      </w:r>
      <w:r>
        <w:rPr>
          <w:rFonts w:ascii="Verdana"/>
          <w:b w:val="false"/>
          <w:i w:val="false"/>
          <w:color w:val="000000"/>
          <w:sz w:val="22"/>
        </w:rPr>
        <w:t xml:space="preserve"> 110-00-00121/2013-09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٢٧. децембра ٢٠١٨.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Бранислав Недимовић</w:t>
      </w:r>
      <w:r>
        <w:rPr>
          <w:rFonts w:ascii="Verdana"/>
          <w:b/>
          <w:i w:val="false"/>
          <w:color w:val="000000"/>
          <w:sz w:val="22"/>
        </w:rPr>
        <w:t>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Прилог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Максимални износи подстицаја по врсти подстицаја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1793"/>
        <w:gridCol w:w="8294"/>
        <w:gridCol w:w="4313"/>
      </w:tblGrid>
      <w:tr>
        <w:trPr>
          <w:trHeight w:val="45" w:hRule="atLeast"/>
        </w:trPr>
        <w:tc>
          <w:tcPr>
            <w:tcW w:w="0" w:type="auto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Програм мера за очување животињских генетичких ресурса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Редни</w:t>
            </w:r>
            <w:r>
              <w:br/>
            </w: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број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Врсте подстицаја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Максимални износ подстицаја у дин.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подолско говече и буша </w:t>
            </w:r>
            <w:r>
              <w:br/>
            </w: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(бикови, краве и сва грла преко две године старости)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30.000,00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подолско говече и буша </w:t>
            </w:r>
            <w:r>
              <w:br/>
            </w: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(сва грла од шест месеци до две године старости)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18.000,00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подолско говече и буша </w:t>
            </w:r>
            <w:r>
              <w:br/>
            </w: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(телад испод шест месеци старости)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12.000,00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домаћи биво </w:t>
            </w:r>
            <w:r>
              <w:br/>
            </w: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(бикови биволи, биволице и сва грла преко две године старости)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30.000,00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5. 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домаћи биво </w:t>
            </w:r>
            <w:r>
              <w:br/>
            </w: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(сва грла од шест месеци до две године старости)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18.000,00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6. 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домаћи биво </w:t>
            </w:r>
            <w:r>
              <w:br/>
            </w: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(телад испод шест месеци старости)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12.000,00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7. 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Домаћи – брдски коњ и нониус </w:t>
            </w:r>
            <w:r>
              <w:br/>
            </w: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(сва грла старија од шест месеци)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30.000,00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8. 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балкански магарац (сва грла старија од шест месеци)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10.000,00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9. 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мангулица (црни, бели и црвени сој), моравка и ресавка</w:t>
            </w:r>
            <w:r>
              <w:br/>
            </w: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(приплодне крмаче)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12.000,00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10. 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мангулица (црни, бели и црвени сој), моравка и ресавка</w:t>
            </w:r>
            <w:r>
              <w:br/>
            </w: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(приплодни нерастови)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6.000,00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11. 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мангулица (црни, бели и црвени сој), моравка и ресавка</w:t>
            </w:r>
            <w:r>
              <w:br/>
            </w: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(приплодне назимице – сва грла старија од седам месеци)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4.000,00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12. 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овце расе/соја праменка (пиротска, кривовирска, бардока, липска, шарпланинска, влашко виторога и каракачанска) и чоканска цигаја (сва грла старија од дванаест месеци)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4.500,00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13. 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балканска и домаћа бела коза (сва грла старија од дванаест месеци)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4.500,00</w:t>
            </w:r>
          </w:p>
        </w:tc>
      </w:tr>
      <w:tr>
        <w:trPr>
          <w:trHeight w:val="45" w:hRule="atLeast"/>
        </w:trPr>
        <w:tc>
          <w:tcPr>
            <w:tcW w:w="179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14. </w:t>
            </w:r>
          </w:p>
        </w:tc>
        <w:tc>
          <w:tcPr>
            <w:tcW w:w="8294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живина – сомборска капорка, банатски голошијан, косовски певач и сврљишка кокош (кокице и петлови) </w:t>
            </w:r>
          </w:p>
        </w:tc>
        <w:tc>
          <w:tcPr>
            <w:tcW w:w="4313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400,00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