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6170AF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ИСПЛАТЕ ИПАРД ПОДСТИЦАЈА </w:t>
            </w:r>
          </w:p>
          <w:p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:rsidR="00E57F8E" w:rsidRPr="006170AF" w:rsidRDefault="00E57F8E" w:rsidP="003204C9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У НАБАВКУ НОВОГ ТРАКТОРА</w:t>
            </w:r>
          </w:p>
          <w:p w:rsidR="005A221B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="006D36F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ЧЕТВРТИ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36029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  <w:p w:rsidR="00360293" w:rsidRPr="006170AF" w:rsidRDefault="00360293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2D6039" w:rsidRPr="006170AF" w:rsidRDefault="002D6039" w:rsidP="00E57F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:rsidTr="003204C9">
        <w:trPr>
          <w:trHeight w:val="343"/>
        </w:trPr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 xml:space="preserve">Попуњава </w:t>
      </w:r>
      <w:r w:rsidR="00EA0D65" w:rsidRPr="006170AF">
        <w:rPr>
          <w:rFonts w:cs="Times New Roman"/>
          <w:b/>
          <w:i/>
          <w:sz w:val="24"/>
          <w:szCs w:val="24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Број </w:t>
            </w:r>
            <w:r w:rsidR="00C56273" w:rsidRPr="006170AF">
              <w:rPr>
                <w:rFonts w:cs="Times New Roman"/>
                <w:sz w:val="24"/>
                <w:szCs w:val="24"/>
              </w:rPr>
              <w:t xml:space="preserve">и датум </w:t>
            </w:r>
            <w:r w:rsidR="005A221B" w:rsidRPr="006170AF">
              <w:rPr>
                <w:rFonts w:cs="Times New Roman"/>
                <w:sz w:val="24"/>
                <w:szCs w:val="24"/>
              </w:rPr>
              <w:t>решења о усвајању захтева</w:t>
            </w:r>
            <w:r w:rsidRPr="006170AF">
              <w:rPr>
                <w:rFonts w:cs="Times New Roman"/>
                <w:sz w:val="24"/>
                <w:szCs w:val="24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подносилац захтева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563"/>
        <w:gridCol w:w="563"/>
        <w:gridCol w:w="567"/>
        <w:gridCol w:w="567"/>
        <w:gridCol w:w="567"/>
        <w:gridCol w:w="567"/>
        <w:gridCol w:w="142"/>
        <w:gridCol w:w="425"/>
        <w:gridCol w:w="118"/>
        <w:gridCol w:w="449"/>
        <w:gridCol w:w="94"/>
        <w:gridCol w:w="473"/>
        <w:gridCol w:w="70"/>
        <w:gridCol w:w="497"/>
        <w:gridCol w:w="46"/>
        <w:gridCol w:w="521"/>
        <w:gridCol w:w="22"/>
        <w:gridCol w:w="547"/>
        <w:gridCol w:w="543"/>
        <w:gridCol w:w="24"/>
        <w:gridCol w:w="524"/>
        <w:gridCol w:w="543"/>
        <w:gridCol w:w="116"/>
        <w:gridCol w:w="210"/>
        <w:gridCol w:w="217"/>
        <w:gridCol w:w="324"/>
        <w:gridCol w:w="219"/>
        <w:gridCol w:w="548"/>
      </w:tblGrid>
      <w:tr w:rsidR="00AB685B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DDD9C3" w:themeFill="background2" w:themeFillShade="E6"/>
            <w:vAlign w:val="center"/>
          </w:tcPr>
          <w:p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21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1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21"/>
          </w:tcPr>
          <w:p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21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EEECE1" w:themeFill="background2"/>
            <w:vAlign w:val="center"/>
          </w:tcPr>
          <w:p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3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</w:tbl>
    <w:p w:rsidR="00360293" w:rsidRDefault="00360293">
      <w:r>
        <w:br w:type="page"/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7"/>
        <w:gridCol w:w="1375"/>
        <w:gridCol w:w="371"/>
        <w:gridCol w:w="6"/>
        <w:gridCol w:w="491"/>
        <w:gridCol w:w="227"/>
        <w:gridCol w:w="284"/>
        <w:gridCol w:w="440"/>
        <w:gridCol w:w="61"/>
        <w:gridCol w:w="502"/>
        <w:gridCol w:w="162"/>
        <w:gridCol w:w="212"/>
        <w:gridCol w:w="127"/>
        <w:gridCol w:w="385"/>
        <w:gridCol w:w="116"/>
        <w:gridCol w:w="502"/>
        <w:gridCol w:w="107"/>
        <w:gridCol w:w="141"/>
        <w:gridCol w:w="253"/>
        <w:gridCol w:w="330"/>
        <w:gridCol w:w="171"/>
        <w:gridCol w:w="502"/>
        <w:gridCol w:w="52"/>
        <w:gridCol w:w="449"/>
        <w:gridCol w:w="275"/>
        <w:gridCol w:w="226"/>
        <w:gridCol w:w="502"/>
      </w:tblGrid>
      <w:tr w:rsidR="00161A2E" w:rsidRPr="006170AF" w:rsidTr="003B5F7E">
        <w:trPr>
          <w:trHeight w:val="454"/>
        </w:trPr>
        <w:tc>
          <w:tcPr>
            <w:tcW w:w="11020" w:type="dxa"/>
            <w:gridSpan w:val="28"/>
            <w:shd w:val="clear" w:color="auto" w:fill="EEECE1" w:themeFill="background2"/>
            <w:vAlign w:val="center"/>
          </w:tcPr>
          <w:p w:rsidR="00161A2E" w:rsidRPr="006170AF" w:rsidRDefault="00161A2E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lastRenderedPageBreak/>
              <w:t>Предузетник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задруга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привредно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друштво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15F74" w:rsidRPr="006170AF" w:rsidTr="003B5F7E">
        <w:trPr>
          <w:trHeight w:val="454"/>
        </w:trPr>
        <w:tc>
          <w:tcPr>
            <w:tcW w:w="5221" w:type="dxa"/>
            <w:gridSpan w:val="7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497" w:type="dxa"/>
            <w:gridSpan w:val="4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ПИБ</w:t>
            </w: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11020" w:type="dxa"/>
            <w:gridSpan w:val="28"/>
            <w:shd w:val="clear" w:color="auto" w:fill="EEECE1" w:themeFill="background2"/>
            <w:vAlign w:val="center"/>
          </w:tcPr>
          <w:p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60293">
        <w:trPr>
          <w:trHeight w:val="219"/>
        </w:trPr>
        <w:tc>
          <w:tcPr>
            <w:tcW w:w="11020" w:type="dxa"/>
            <w:gridSpan w:val="28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Величина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предузећа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5A221B" w:rsidRPr="006170AF" w:rsidTr="003B5F7E">
        <w:trPr>
          <w:gridAfter w:val="9"/>
          <w:wAfter w:w="2760" w:type="dxa"/>
          <w:trHeight w:val="454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170AF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D0D4C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Воће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5D0D4C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5D0D4C" w:rsidRPr="005D0D4C" w:rsidRDefault="005D0D4C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5D0D4C" w:rsidRPr="006170AF" w:rsidRDefault="005D0D4C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D4C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Остали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t>МЕСТО КОНТРОЛЕ ПРЕДМЕТА ИНВЕСТИЦИЈЕ</w:t>
            </w:r>
          </w:p>
          <w:p w:rsidR="007C4A82" w:rsidRPr="006170AF" w:rsidRDefault="007C4A82" w:rsidP="0036029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48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5"/>
        <w:gridCol w:w="1412"/>
        <w:gridCol w:w="860"/>
        <w:gridCol w:w="892"/>
        <w:gridCol w:w="786"/>
        <w:gridCol w:w="1396"/>
        <w:gridCol w:w="1357"/>
        <w:gridCol w:w="1563"/>
      </w:tblGrid>
      <w:tr w:rsidR="006669FB" w:rsidRPr="006170AF" w:rsidTr="00151A9D">
        <w:trPr>
          <w:trHeight w:val="776"/>
        </w:trPr>
        <w:tc>
          <w:tcPr>
            <w:tcW w:w="10773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F46619" w:rsidRPr="006170AF" w:rsidTr="00151A9D">
        <w:trPr>
          <w:trHeight w:val="1184"/>
        </w:trPr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Број рачуна</w:t>
            </w:r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иназив добављача</w:t>
            </w:r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издаваоца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рачуна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Цена по јединици у динарима (без ПДВ-а)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(без ПДВ-а)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(са ПДВ-ом)</w:t>
            </w: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:rsidTr="00151A9D">
        <w:trPr>
          <w:trHeight w:val="621"/>
        </w:trPr>
        <w:tc>
          <w:tcPr>
            <w:tcW w:w="7853" w:type="dxa"/>
            <w:gridSpan w:val="7"/>
            <w:shd w:val="clear" w:color="auto" w:fill="EEECE1" w:themeFill="background2"/>
          </w:tcPr>
          <w:p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57" w:type="dxa"/>
            <w:vAlign w:val="center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015B0" w:rsidRPr="006170AF" w:rsidRDefault="00B015B0" w:rsidP="00FA2510">
      <w:pPr>
        <w:spacing w:after="0"/>
        <w:rPr>
          <w:rFonts w:cs="Times New Roman"/>
          <w:sz w:val="24"/>
          <w:szCs w:val="24"/>
        </w:rPr>
      </w:pPr>
    </w:p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8268"/>
        <w:gridCol w:w="873"/>
        <w:gridCol w:w="751"/>
      </w:tblGrid>
      <w:tr w:rsidR="00AB259A" w:rsidRPr="006170AF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СПИСАК НЕОПХОДНЕ ДОКУМЕНТАЦИЈЕ </w:t>
            </w:r>
          </w:p>
          <w:p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 xml:space="preserve">: Подносилац захтева за сваки приложени документ заокружује „ДА“ на приложеном списку. Сва документа морају бити </w:t>
            </w:r>
            <w:r w:rsidR="00FE7C1E" w:rsidRPr="006170AF">
              <w:rPr>
                <w:rFonts w:cs="Times New Roman"/>
                <w:sz w:val="24"/>
                <w:szCs w:val="24"/>
              </w:rPr>
              <w:t>у оригиналу или овереној копији, ако није наведено другачије.</w:t>
            </w:r>
            <w:r w:rsidR="00AB259A" w:rsidRPr="006170AF">
              <w:rPr>
                <w:rFonts w:cs="Times New Roman"/>
                <w:sz w:val="24"/>
                <w:szCs w:val="24"/>
              </w:rPr>
              <w:t>Подаци на њима 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 бити читки и јасно видљиви</w:t>
            </w:r>
          </w:p>
        </w:tc>
      </w:tr>
      <w:tr w:rsidR="00AB259A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624" w:type="dxa"/>
            <w:gridSpan w:val="2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:rsidTr="006D36F3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259A" w:rsidRPr="006170AF" w:rsidRDefault="00AB259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259A" w:rsidRPr="006170AF" w:rsidRDefault="00AB259A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873" w:type="dxa"/>
            <w:vAlign w:val="center"/>
          </w:tcPr>
          <w:p w:rsidR="00AB259A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6D36F3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F51911" w:rsidRPr="006170AF" w:rsidRDefault="006669FB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са решењем о одобравању пројекта;</w:t>
            </w:r>
          </w:p>
        </w:tc>
        <w:tc>
          <w:tcPr>
            <w:tcW w:w="873" w:type="dxa"/>
            <w:vAlign w:val="center"/>
          </w:tcPr>
          <w:p w:rsidR="00F5191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6D36F3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F51911" w:rsidRPr="006170AF" w:rsidRDefault="007A305B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F51911" w:rsidRPr="006170AF" w:rsidRDefault="003A54D0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547378" w:rsidRPr="006170AF" w:rsidRDefault="00547378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47378" w:rsidRPr="006170AF" w:rsidRDefault="00547378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робу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када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подносилац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директни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увозник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547378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D36F3" w:rsidRPr="006170AF" w:rsidRDefault="006D36F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6D36F3" w:rsidRPr="006D36F3" w:rsidRDefault="006D36F3" w:rsidP="0036029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873" w:type="dxa"/>
            <w:vAlign w:val="center"/>
          </w:tcPr>
          <w:p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900CE" w:rsidRPr="006170AF" w:rsidRDefault="006900CE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6900CE" w:rsidRPr="006170AF" w:rsidRDefault="006900CE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537C54" w:rsidRPr="006170AF" w:rsidRDefault="00537C54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37C54" w:rsidRPr="006170AF" w:rsidRDefault="00537C54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:rsidTr="006D36F3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:rsidR="002A1B7B" w:rsidRPr="006170AF" w:rsidRDefault="002A1B7B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2A1B7B" w:rsidRPr="006170AF" w:rsidRDefault="00BD4286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873" w:type="dxa"/>
            <w:vAlign w:val="center"/>
          </w:tcPr>
          <w:p w:rsidR="002A1B7B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:rsidTr="006D36F3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:rsidR="00AC3019" w:rsidRPr="006170AF" w:rsidRDefault="00AC3019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C3019" w:rsidRPr="006170AF" w:rsidRDefault="00A30503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873" w:type="dxa"/>
            <w:vAlign w:val="center"/>
          </w:tcPr>
          <w:p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30503" w:rsidRPr="006170AF" w:rsidRDefault="00E80DB8" w:rsidP="0036029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 w:val="sr-Cyrl-RS"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само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proofErr w:type="gram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6C49" w:rsidRPr="006D36F3" w:rsidRDefault="00A30503" w:rsidP="00360293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873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484724" w:rsidRPr="006170AF" w:rsidRDefault="00A26BB1" w:rsidP="00360293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873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испоручен</w:t>
            </w:r>
            <w:proofErr w:type="spellEnd"/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трактор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нов</w:t>
            </w:r>
            <w:proofErr w:type="spellEnd"/>
            <w:r w:rsidR="00D86C49" w:rsidRPr="00D86C4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његова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1 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873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D70133" w:rsidRPr="006170AF" w:rsidRDefault="00797DC0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6170AF" w:rsidRDefault="00A26BB1" w:rsidP="00360293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76120" w:rsidRPr="006170AF" w:rsidRDefault="00AB6BB1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873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E86315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6170AF" w:rsidRDefault="00E76120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C8331F" w:rsidRDefault="00E76120" w:rsidP="00360293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05725D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</w:t>
            </w:r>
            <w:r w:rsidR="005D0D4C">
              <w:rPr>
                <w:rFonts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val="sr-Cyrl-RS" w:eastAsia="ar-SA"/>
              </w:rPr>
              <w:t xml:space="preserve">, меса и јаја </w:t>
            </w:r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1226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C013F" w:rsidRPr="006170AF" w:rsidRDefault="000E7BF2" w:rsidP="00360293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1614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C013F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</w:t>
            </w:r>
            <w:r w:rsidR="005D0D4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е, у сектору млека, меса и јаја</w:t>
            </w:r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360293" w:rsidRDefault="00360293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669FB" w:rsidRDefault="006669F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3962"/>
      </w:tblGrid>
      <w:tr w:rsidR="0078086A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:rsidR="0078086A" w:rsidRPr="006170AF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ПОПУЊАВАЊА И ПОТПИС ПОДНОСИОЦА ЗАХТЕВА ЗА ИСПЛАТУ</w:t>
            </w:r>
          </w:p>
        </w:tc>
      </w:tr>
      <w:tr w:rsidR="009423A4" w:rsidRPr="006170AF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:rsidR="009423A4" w:rsidRPr="006170AF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попуњавања о</w:t>
            </w:r>
            <w:r w:rsidR="00992273" w:rsidRPr="006170AF">
              <w:rPr>
                <w:rFonts w:cs="Times New Roman"/>
                <w:sz w:val="24"/>
                <w:szCs w:val="24"/>
              </w:rPr>
              <w:t>б</w:t>
            </w:r>
            <w:r w:rsidRPr="006170AF">
              <w:rPr>
                <w:rFonts w:cs="Times New Roman"/>
                <w:sz w:val="24"/>
                <w:szCs w:val="24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:rsidR="009423A4" w:rsidRPr="006170AF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______.______.201____.</w:t>
            </w:r>
          </w:p>
        </w:tc>
      </w:tr>
      <w:tr w:rsidR="009423A4" w:rsidRPr="006170AF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82335A" w:rsidRPr="006170AF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:rsidR="00740564" w:rsidRPr="006170AF" w:rsidRDefault="00740564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Ja, </w:t>
            </w:r>
            <w:r w:rsidRPr="006170AF">
              <w:rPr>
                <w:rFonts w:cs="Times New Roman"/>
                <w:b/>
              </w:rPr>
              <w:t>___________________________</w:t>
            </w:r>
            <w:r w:rsidRPr="006170AF">
              <w:rPr>
                <w:rFonts w:cs="Times New Roman"/>
              </w:rPr>
              <w:t>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 :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cs="Times New Roman"/>
              </w:rPr>
            </w:pPr>
            <w:r w:rsidRPr="006170AF">
              <w:rPr>
                <w:rFonts w:eastAsia="Times New Roman" w:cs="Times New Roman"/>
              </w:rPr>
              <w:t xml:space="preserve">- </w:t>
            </w:r>
            <w:r w:rsidR="00740564" w:rsidRPr="006170AF">
              <w:rPr>
                <w:rFonts w:cs="Times New Roman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- </w:t>
            </w:r>
            <w:proofErr w:type="spellStart"/>
            <w:r w:rsidRPr="006170AF">
              <w:rPr>
                <w:rFonts w:cs="Times New Roman"/>
              </w:rPr>
              <w:t>сам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сагласан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да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У</w:t>
            </w:r>
            <w:r w:rsidR="000E7BF2">
              <w:rPr>
                <w:rFonts w:cs="Times New Roman"/>
              </w:rPr>
              <w:t>права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за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аграрна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плаћања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објави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податке</w:t>
            </w:r>
            <w:proofErr w:type="spellEnd"/>
            <w:r w:rsidRPr="006170AF">
              <w:rPr>
                <w:rFonts w:cs="Times New Roman"/>
              </w:rPr>
              <w:t xml:space="preserve"> о </w:t>
            </w:r>
            <w:proofErr w:type="spellStart"/>
            <w:r w:rsidRPr="006170AF">
              <w:rPr>
                <w:rFonts w:cs="Times New Roman"/>
              </w:rPr>
              <w:t>додели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финансијских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средстава</w:t>
            </w:r>
            <w:proofErr w:type="spellEnd"/>
            <w:r w:rsidRPr="006170AF">
              <w:rPr>
                <w:rFonts w:cs="Times New Roman"/>
              </w:rPr>
              <w:t xml:space="preserve"> ИПАРД IIпрограма 2014-2020, у складу са важећим прописима,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F94097" w:rsidRPr="006170AF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:rsidR="009423A4" w:rsidRPr="006170AF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исплату</w:t>
            </w:r>
            <w:proofErr w:type="spellEnd"/>
            <w:r w:rsidR="00781E1F">
              <w:rPr>
                <w:rFonts w:cs="Times New Roman"/>
                <w:sz w:val="24"/>
                <w:szCs w:val="24"/>
                <w:lang w:val="sr-Cyrl-RS"/>
              </w:rPr>
              <w:t xml:space="preserve">, односно одговорног лица у правном лицу </w:t>
            </w:r>
          </w:p>
        </w:tc>
      </w:tr>
      <w:tr w:rsidR="00781E1F" w:rsidRPr="006170AF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Потпис: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44564" w:rsidRPr="006170AF" w:rsidRDefault="00944564" w:rsidP="00FA2510">
      <w:pPr>
        <w:spacing w:after="0"/>
        <w:rPr>
          <w:rFonts w:cs="Times New Roman"/>
          <w:sz w:val="24"/>
          <w:szCs w:val="24"/>
        </w:rPr>
      </w:pPr>
    </w:p>
    <w:p w:rsidR="006E39B3" w:rsidRPr="006170AF" w:rsidRDefault="006E39B3" w:rsidP="00FA2510">
      <w:pPr>
        <w:spacing w:after="0"/>
        <w:rPr>
          <w:rFonts w:cs="Times New Roman"/>
          <w:sz w:val="24"/>
          <w:szCs w:val="24"/>
        </w:rPr>
      </w:pPr>
    </w:p>
    <w:p w:rsidR="00944564" w:rsidRPr="006170AF" w:rsidRDefault="00F61147" w:rsidP="00FA2510">
      <w:pPr>
        <w:spacing w:after="0"/>
        <w:rPr>
          <w:rFonts w:cs="Times New Roman"/>
          <w:sz w:val="24"/>
          <w:szCs w:val="24"/>
        </w:rPr>
      </w:pPr>
      <w:r w:rsidRPr="006170AF">
        <w:rPr>
          <w:rFonts w:cs="Times New Roman"/>
          <w:sz w:val="24"/>
          <w:szCs w:val="24"/>
        </w:rPr>
        <w:t xml:space="preserve">У_________________, ______.______.201____. </w:t>
      </w:r>
      <w:r w:rsidR="001A45D2" w:rsidRPr="006170AF">
        <w:rPr>
          <w:rFonts w:cs="Times New Roman"/>
          <w:sz w:val="24"/>
          <w:szCs w:val="24"/>
        </w:rPr>
        <w:t>г</w:t>
      </w:r>
      <w:r w:rsidRPr="006170AF">
        <w:rPr>
          <w:rFonts w:cs="Times New Roman"/>
          <w:sz w:val="24"/>
          <w:szCs w:val="24"/>
        </w:rPr>
        <w:t>одине</w:t>
      </w:r>
    </w:p>
    <w:sectPr w:rsidR="00944564" w:rsidRPr="006170AF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A4" w:rsidRDefault="00D56AA4" w:rsidP="00454019">
      <w:pPr>
        <w:spacing w:after="0" w:line="240" w:lineRule="auto"/>
      </w:pPr>
      <w:r>
        <w:separator/>
      </w:r>
    </w:p>
  </w:endnote>
  <w:endnote w:type="continuationSeparator" w:id="0">
    <w:p w:rsidR="00D56AA4" w:rsidRDefault="00D56AA4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8A" w:rsidRDefault="0095198A">
    <w:pPr>
      <w:pStyle w:val="Footer"/>
      <w:jc w:val="right"/>
    </w:pPr>
  </w:p>
  <w:p w:rsidR="0095198A" w:rsidRDefault="0095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A4" w:rsidRDefault="00D56AA4" w:rsidP="00454019">
      <w:pPr>
        <w:spacing w:after="0" w:line="240" w:lineRule="auto"/>
      </w:pPr>
      <w:r>
        <w:separator/>
      </w:r>
    </w:p>
  </w:footnote>
  <w:footnote w:type="continuationSeparator" w:id="0">
    <w:p w:rsidR="00D56AA4" w:rsidRDefault="00D56AA4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293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0D4C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3F4A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56AA4"/>
    <w:rsid w:val="00D602CA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8BF"/>
  <w15:docId w15:val="{458FB5DB-21DA-441B-B536-E0383BF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872-6156-4418-8635-E6E61E48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Aleksandra Bačević</cp:lastModifiedBy>
  <cp:revision>7</cp:revision>
  <cp:lastPrinted>2018-01-04T08:07:00Z</cp:lastPrinted>
  <dcterms:created xsi:type="dcterms:W3CDTF">2019-09-23T20:57:00Z</dcterms:created>
  <dcterms:modified xsi:type="dcterms:W3CDTF">2019-09-24T14:27:00Z</dcterms:modified>
</cp:coreProperties>
</file>