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15E" w:rsidRDefault="0082115E" w:rsidP="006B7921">
      <w:pPr>
        <w:spacing w:after="150"/>
        <w:jc w:val="both"/>
      </w:pPr>
    </w:p>
    <w:p w:rsidR="0082115E" w:rsidRDefault="009F20A9" w:rsidP="006B7921">
      <w:pPr>
        <w:spacing w:after="150"/>
        <w:jc w:val="both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34.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7.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подстицајима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пољопривреди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руралном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10/13, 142/14, 103/15 и 101/16),</w:t>
      </w:r>
    </w:p>
    <w:p w:rsidR="0082115E" w:rsidRDefault="009F20A9" w:rsidP="006B7921">
      <w:pPr>
        <w:spacing w:after="150"/>
        <w:jc w:val="center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шумарства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водопривреде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82115E" w:rsidRDefault="009F20A9">
      <w:pPr>
        <w:spacing w:after="225"/>
        <w:jc w:val="center"/>
      </w:pPr>
      <w:r>
        <w:rPr>
          <w:b/>
          <w:color w:val="000000"/>
        </w:rPr>
        <w:t>ПРАВИЛНИК</w:t>
      </w:r>
    </w:p>
    <w:p w:rsidR="0082115E" w:rsidRDefault="009F20A9">
      <w:pPr>
        <w:spacing w:after="15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изменама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допунама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подстицајима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унапређење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конкурентности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инвестиције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физичку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имовину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пољопривредног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газдинства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кроз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подршку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подизања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вишегодишњих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производних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засада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воћака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винове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лозе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хмеља</w:t>
      </w:r>
      <w:proofErr w:type="spellEnd"/>
    </w:p>
    <w:p w:rsidR="0082115E" w:rsidRDefault="009F20A9" w:rsidP="006B792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82115E" w:rsidRDefault="009F20A9" w:rsidP="006B7921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Правилнику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подстицајима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конкурентности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физичку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газдинства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подизања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вишегодишњих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воћака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лозе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хмеља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37/17 и 44/18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), 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3.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3) </w:t>
      </w: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: „у </w:t>
      </w:r>
      <w:proofErr w:type="spellStart"/>
      <w:r>
        <w:rPr>
          <w:color w:val="000000"/>
        </w:rPr>
        <w:t>саксијама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врећама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додају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супстрата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боровница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банковима</w:t>
      </w:r>
      <w:proofErr w:type="spellEnd"/>
      <w:r>
        <w:rPr>
          <w:color w:val="000000"/>
        </w:rPr>
        <w:t>”.</w:t>
      </w:r>
    </w:p>
    <w:p w:rsidR="0082115E" w:rsidRDefault="009F20A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82115E" w:rsidRDefault="009F20A9" w:rsidP="006B7921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наслову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5. </w:t>
      </w:r>
      <w:proofErr w:type="spellStart"/>
      <w:proofErr w:type="gramStart"/>
      <w:r>
        <w:rPr>
          <w:color w:val="000000"/>
        </w:rPr>
        <w:t>речи</w:t>
      </w:r>
      <w:proofErr w:type="spellEnd"/>
      <w:proofErr w:type="gramEnd"/>
      <w:r>
        <w:rPr>
          <w:color w:val="000000"/>
        </w:rPr>
        <w:t xml:space="preserve">: „и </w:t>
      </w:r>
      <w:proofErr w:type="spellStart"/>
      <w:r>
        <w:rPr>
          <w:i/>
          <w:color w:val="000000"/>
        </w:rPr>
        <w:t>книп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садница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бришу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>.</w:t>
      </w:r>
    </w:p>
    <w:p w:rsidR="0082115E" w:rsidRDefault="009F20A9" w:rsidP="006B7921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5.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2)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запета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тачком</w:t>
      </w:r>
      <w:proofErr w:type="spellEnd"/>
      <w:r>
        <w:rPr>
          <w:color w:val="000000"/>
        </w:rPr>
        <w:t>.</w:t>
      </w:r>
    </w:p>
    <w:p w:rsidR="0082115E" w:rsidRDefault="009F20A9" w:rsidP="006B7921">
      <w:pPr>
        <w:spacing w:after="150"/>
        <w:jc w:val="both"/>
      </w:pP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3) </w:t>
      </w:r>
      <w:proofErr w:type="spellStart"/>
      <w:r>
        <w:rPr>
          <w:color w:val="000000"/>
        </w:rPr>
        <w:t>брише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>.</w:t>
      </w:r>
    </w:p>
    <w:p w:rsidR="0082115E" w:rsidRDefault="009F20A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82115E" w:rsidRDefault="009F20A9" w:rsidP="006B7921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7.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после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супстратом</w:t>
      </w:r>
      <w:proofErr w:type="spellEnd"/>
      <w:r>
        <w:rPr>
          <w:color w:val="000000"/>
        </w:rPr>
        <w:t xml:space="preserve">,” </w:t>
      </w:r>
      <w:proofErr w:type="spellStart"/>
      <w:r>
        <w:rPr>
          <w:color w:val="000000"/>
        </w:rPr>
        <w:t>додају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боровнице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банковима</w:t>
      </w:r>
      <w:proofErr w:type="spellEnd"/>
      <w:r>
        <w:rPr>
          <w:color w:val="000000"/>
        </w:rPr>
        <w:t>,”.</w:t>
      </w:r>
    </w:p>
    <w:p w:rsidR="0082115E" w:rsidRDefault="009F20A9" w:rsidP="006B7921">
      <w:pPr>
        <w:spacing w:after="150"/>
        <w:jc w:val="both"/>
      </w:pP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3. </w:t>
      </w:r>
      <w:proofErr w:type="spellStart"/>
      <w:proofErr w:type="gramStart"/>
      <w:r>
        <w:rPr>
          <w:color w:val="000000"/>
        </w:rPr>
        <w:t>додаје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4,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:rsidR="0082115E" w:rsidRDefault="009F20A9" w:rsidP="006B7921">
      <w:pPr>
        <w:spacing w:after="150"/>
        <w:jc w:val="both"/>
      </w:pPr>
      <w:r>
        <w:rPr>
          <w:color w:val="000000"/>
        </w:rPr>
        <w:t>„</w:t>
      </w:r>
      <w:proofErr w:type="spellStart"/>
      <w:r>
        <w:rPr>
          <w:color w:val="000000"/>
        </w:rPr>
        <w:t>Изузетно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накнада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прихватљивих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боровнице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постављеним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садницама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боровница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саксијама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врећама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супстратом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боровница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супстрат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обухвата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супстрата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сертификатом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земљишта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одговарајућем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процентуалном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урачунатог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>.”</w:t>
      </w:r>
    </w:p>
    <w:p w:rsidR="0082115E" w:rsidRDefault="009F20A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82115E" w:rsidRDefault="009F20A9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8.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брише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>.</w:t>
      </w:r>
    </w:p>
    <w:p w:rsidR="002E3EA6" w:rsidRDefault="002E3EA6">
      <w:pPr>
        <w:spacing w:after="120"/>
        <w:jc w:val="center"/>
        <w:rPr>
          <w:color w:val="000000"/>
        </w:rPr>
      </w:pPr>
    </w:p>
    <w:p w:rsidR="002E3EA6" w:rsidRDefault="002E3EA6">
      <w:pPr>
        <w:spacing w:after="120"/>
        <w:jc w:val="center"/>
        <w:rPr>
          <w:color w:val="000000"/>
        </w:rPr>
      </w:pPr>
    </w:p>
    <w:p w:rsidR="0082115E" w:rsidRDefault="009F20A9">
      <w:pPr>
        <w:spacing w:after="120"/>
        <w:jc w:val="center"/>
      </w:pPr>
      <w:bookmarkStart w:id="0" w:name="_GoBack"/>
      <w:bookmarkEnd w:id="0"/>
      <w:proofErr w:type="spellStart"/>
      <w:r>
        <w:rPr>
          <w:color w:val="000000"/>
        </w:rPr>
        <w:lastRenderedPageBreak/>
        <w:t>Члан</w:t>
      </w:r>
      <w:proofErr w:type="spellEnd"/>
      <w:r>
        <w:rPr>
          <w:color w:val="000000"/>
        </w:rPr>
        <w:t xml:space="preserve"> 5.</w:t>
      </w:r>
    </w:p>
    <w:p w:rsidR="0082115E" w:rsidRDefault="009F20A9" w:rsidP="006B7921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14.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тачки</w:t>
      </w:r>
      <w:proofErr w:type="spellEnd"/>
      <w:r>
        <w:rPr>
          <w:color w:val="000000"/>
        </w:rPr>
        <w:t xml:space="preserve"> 7) </w:t>
      </w: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супстратом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додају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боровница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супстрат</w:t>
      </w:r>
      <w:proofErr w:type="spellEnd"/>
      <w:r>
        <w:rPr>
          <w:color w:val="000000"/>
        </w:rPr>
        <w:t>,”.</w:t>
      </w:r>
    </w:p>
    <w:p w:rsidR="0082115E" w:rsidRDefault="009F20A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82115E" w:rsidRDefault="009F20A9" w:rsidP="006B7921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15.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3. </w:t>
      </w:r>
      <w:proofErr w:type="spellStart"/>
      <w:proofErr w:type="gramStart"/>
      <w:r>
        <w:rPr>
          <w:color w:val="000000"/>
        </w:rPr>
        <w:t>брише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>.</w:t>
      </w:r>
    </w:p>
    <w:p w:rsidR="0082115E" w:rsidRDefault="009F20A9" w:rsidP="006B7921">
      <w:pPr>
        <w:spacing w:after="150"/>
        <w:jc w:val="both"/>
      </w:pPr>
      <w:proofErr w:type="spellStart"/>
      <w:r>
        <w:rPr>
          <w:color w:val="000000"/>
        </w:rPr>
        <w:t>Досадашњи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4. </w:t>
      </w:r>
      <w:proofErr w:type="spellStart"/>
      <w:proofErr w:type="gramStart"/>
      <w:r>
        <w:rPr>
          <w:color w:val="000000"/>
        </w:rPr>
        <w:t>постаје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</w:t>
      </w:r>
    </w:p>
    <w:p w:rsidR="0082115E" w:rsidRDefault="009F20A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:rsidR="0082115E" w:rsidRDefault="009F20A9" w:rsidP="006B7921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18.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после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: „(у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)” </w:t>
      </w:r>
      <w:proofErr w:type="spellStart"/>
      <w:r>
        <w:rPr>
          <w:color w:val="000000"/>
        </w:rPr>
        <w:t>додају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маја</w:t>
      </w:r>
      <w:proofErr w:type="spellEnd"/>
      <w:proofErr w:type="gramEnd"/>
      <w:r>
        <w:rPr>
          <w:color w:val="000000"/>
        </w:rPr>
        <w:t>”.</w:t>
      </w:r>
    </w:p>
    <w:p w:rsidR="0082115E" w:rsidRDefault="009F20A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:rsidR="0082115E" w:rsidRDefault="009F20A9" w:rsidP="006B7921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19.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2) </w:t>
      </w: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супстратом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додају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боровница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банковима</w:t>
      </w:r>
      <w:proofErr w:type="spellEnd"/>
      <w:r>
        <w:rPr>
          <w:color w:val="000000"/>
        </w:rPr>
        <w:t>,”.</w:t>
      </w:r>
    </w:p>
    <w:p w:rsidR="0082115E" w:rsidRDefault="009F20A9" w:rsidP="006B7921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тачки</w:t>
      </w:r>
      <w:proofErr w:type="spellEnd"/>
      <w:r>
        <w:rPr>
          <w:color w:val="000000"/>
        </w:rPr>
        <w:t xml:space="preserve"> 8) </w:t>
      </w: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супстратом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додају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боровница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банковима</w:t>
      </w:r>
      <w:proofErr w:type="spellEnd"/>
      <w:r>
        <w:rPr>
          <w:color w:val="000000"/>
        </w:rPr>
        <w:t>”.</w:t>
      </w:r>
    </w:p>
    <w:p w:rsidR="0082115E" w:rsidRDefault="009F20A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9.</w:t>
      </w:r>
    </w:p>
    <w:p w:rsidR="0082115E" w:rsidRDefault="009F20A9" w:rsidP="006B7921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23.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речи</w:t>
      </w:r>
      <w:proofErr w:type="spellEnd"/>
      <w:proofErr w:type="gramEnd"/>
      <w:r>
        <w:rPr>
          <w:color w:val="000000"/>
        </w:rPr>
        <w:t xml:space="preserve">: „3.000.000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„5.000.000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82115E" w:rsidRDefault="009F20A9" w:rsidP="006B7921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ставу</w:t>
      </w:r>
      <w:proofErr w:type="spellEnd"/>
      <w:r>
        <w:rPr>
          <w:color w:val="000000"/>
        </w:rPr>
        <w:t xml:space="preserve"> 3.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1)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: „2.000.000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„3.500.000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82115E" w:rsidRDefault="009F20A9" w:rsidP="006B7921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тачки</w:t>
      </w:r>
      <w:proofErr w:type="spellEnd"/>
      <w:r>
        <w:rPr>
          <w:color w:val="000000"/>
        </w:rPr>
        <w:t xml:space="preserve"> 2)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: „700.000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„1.000.000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82115E" w:rsidRDefault="009F20A9" w:rsidP="006B7921">
      <w:pPr>
        <w:spacing w:after="150"/>
        <w:jc w:val="both"/>
      </w:pP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3) </w:t>
      </w:r>
      <w:proofErr w:type="spellStart"/>
      <w:r>
        <w:rPr>
          <w:color w:val="000000"/>
        </w:rPr>
        <w:t>мења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:rsidR="0082115E" w:rsidRDefault="009F20A9" w:rsidP="006B7921">
      <w:pPr>
        <w:spacing w:after="150"/>
        <w:jc w:val="both"/>
      </w:pPr>
      <w:r>
        <w:rPr>
          <w:color w:val="000000"/>
        </w:rPr>
        <w:t xml:space="preserve">„3) </w:t>
      </w:r>
      <w:proofErr w:type="spellStart"/>
      <w:proofErr w:type="gramStart"/>
      <w:r>
        <w:rPr>
          <w:color w:val="000000"/>
        </w:rPr>
        <w:t>за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земљишта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супстрата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сертификатом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боровница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постављеним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садницама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боровница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саксијама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врећама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боровница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банковима</w:t>
      </w:r>
      <w:proofErr w:type="spellEnd"/>
      <w:r>
        <w:rPr>
          <w:color w:val="000000"/>
        </w:rPr>
        <w:t xml:space="preserve"> – 400.000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.”</w:t>
      </w:r>
    </w:p>
    <w:p w:rsidR="0082115E" w:rsidRDefault="009F20A9" w:rsidP="006B7921">
      <w:pPr>
        <w:spacing w:after="150"/>
        <w:jc w:val="both"/>
      </w:pP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6. </w:t>
      </w:r>
      <w:proofErr w:type="spellStart"/>
      <w:proofErr w:type="gramStart"/>
      <w:r>
        <w:rPr>
          <w:color w:val="000000"/>
        </w:rPr>
        <w:t>брише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>.</w:t>
      </w:r>
    </w:p>
    <w:p w:rsidR="0082115E" w:rsidRDefault="009F20A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10.</w:t>
      </w:r>
    </w:p>
    <w:p w:rsidR="0082115E" w:rsidRDefault="009F20A9" w:rsidP="006B7921">
      <w:pPr>
        <w:spacing w:after="150"/>
        <w:jc w:val="both"/>
      </w:pPr>
      <w:proofErr w:type="spellStart"/>
      <w:r>
        <w:rPr>
          <w:color w:val="000000"/>
        </w:rPr>
        <w:t>Прилог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Табела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густине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прихватљивим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садници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подизање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вишегодишњих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воћака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лозе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хмеља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подстицајима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конкурентности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физичку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газдинства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подизања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вишегодишњих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воћака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лозе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хмеља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37/17 и 44/18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Прилогом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Табела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густине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прихватљивим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садници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Обрасцем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подизање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вишегодишњих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воћака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лозе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хмеља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82115E" w:rsidRDefault="009F20A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11.</w:t>
      </w:r>
    </w:p>
    <w:p w:rsidR="0082115E" w:rsidRDefault="009F20A9" w:rsidP="006B7921">
      <w:pPr>
        <w:spacing w:after="150"/>
        <w:jc w:val="both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82115E" w:rsidRDefault="009F20A9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110-00-00067/2017-09</w:t>
      </w:r>
    </w:p>
    <w:p w:rsidR="0082115E" w:rsidRDefault="009F20A9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8. </w:t>
      </w:r>
      <w:proofErr w:type="spellStart"/>
      <w:proofErr w:type="gramStart"/>
      <w:r>
        <w:rPr>
          <w:color w:val="000000"/>
        </w:rPr>
        <w:t>јануара</w:t>
      </w:r>
      <w:proofErr w:type="spellEnd"/>
      <w:proofErr w:type="gramEnd"/>
      <w:r>
        <w:rPr>
          <w:color w:val="000000"/>
        </w:rPr>
        <w:t xml:space="preserve"> 2019.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82115E" w:rsidRDefault="009F20A9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82115E" w:rsidRDefault="009F20A9">
      <w:pPr>
        <w:spacing w:after="150"/>
        <w:jc w:val="right"/>
      </w:pPr>
      <w:proofErr w:type="spellStart"/>
      <w:r>
        <w:rPr>
          <w:b/>
          <w:color w:val="000000"/>
        </w:rPr>
        <w:t>Бранислав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Недимовић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82115E" w:rsidRDefault="009F20A9">
      <w:pPr>
        <w:spacing w:after="150"/>
        <w:jc w:val="right"/>
      </w:pPr>
      <w:proofErr w:type="spellStart"/>
      <w:r>
        <w:rPr>
          <w:color w:val="000000"/>
        </w:rPr>
        <w:t>Прилог</w:t>
      </w:r>
      <w:proofErr w:type="spellEnd"/>
    </w:p>
    <w:p w:rsidR="0082115E" w:rsidRDefault="009F20A9">
      <w:pPr>
        <w:spacing w:after="120"/>
        <w:jc w:val="center"/>
      </w:pPr>
      <w:r>
        <w:rPr>
          <w:color w:val="000000"/>
        </w:rPr>
        <w:t>ТАБЕЛА ГУСТИНЕ САДЊЕ ПРОИЗВОДНОГ ЗАСАДА СА ПРИХВАТЉИВИМ ТРЖИШНИМ ТРОШКОВИМА ПО САДНИЦИ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60"/>
        <w:gridCol w:w="2527"/>
        <w:gridCol w:w="1815"/>
        <w:gridCol w:w="1990"/>
        <w:gridCol w:w="1936"/>
      </w:tblGrid>
      <w:tr w:rsidR="0082115E">
        <w:trPr>
          <w:trHeight w:val="45"/>
          <w:tblCellSpacing w:w="0" w:type="auto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Ред</w:t>
            </w:r>
            <w:proofErr w:type="spellEnd"/>
            <w:r>
              <w:rPr>
                <w:color w:val="000000"/>
              </w:rPr>
              <w:t>.</w:t>
            </w:r>
          </w:p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број</w:t>
            </w:r>
            <w:proofErr w:type="spellEnd"/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Производни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засад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воћака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винове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лозе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хмеља</w:t>
            </w:r>
            <w:proofErr w:type="spellEnd"/>
            <w:r>
              <w:rPr>
                <w:color w:val="000000"/>
              </w:rPr>
              <w:t xml:space="preserve"> *)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Минималан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посађених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садница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хектару</w:t>
            </w:r>
            <w:proofErr w:type="spellEnd"/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Максималан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посађених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садница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хектару</w:t>
            </w:r>
            <w:proofErr w:type="spellEnd"/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Прихватљиви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тржишни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трошкови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садници</w:t>
            </w:r>
            <w:proofErr w:type="spellEnd"/>
            <w:r>
              <w:rPr>
                <w:color w:val="000000"/>
              </w:rPr>
              <w:t>**)</w:t>
            </w:r>
          </w:p>
        </w:tc>
      </w:tr>
      <w:tr w:rsidR="0082115E">
        <w:trPr>
          <w:trHeight w:val="45"/>
          <w:tblCellSpacing w:w="0" w:type="auto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1.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јабука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вегетативној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подлози</w:t>
            </w:r>
            <w:proofErr w:type="spellEnd"/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1.600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4.500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240</w:t>
            </w:r>
          </w:p>
        </w:tc>
      </w:tr>
      <w:tr w:rsidR="0082115E">
        <w:trPr>
          <w:trHeight w:val="45"/>
          <w:tblCellSpacing w:w="0" w:type="auto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2.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јабука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генеративној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подлози</w:t>
            </w:r>
            <w:proofErr w:type="spellEnd"/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400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1.000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240</w:t>
            </w:r>
          </w:p>
        </w:tc>
      </w:tr>
      <w:tr w:rsidR="0082115E">
        <w:trPr>
          <w:trHeight w:val="45"/>
          <w:tblCellSpacing w:w="0" w:type="auto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3.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крушка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вегетативној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подлози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посредника</w:t>
            </w:r>
            <w:proofErr w:type="spellEnd"/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1.250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4.500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270</w:t>
            </w:r>
          </w:p>
        </w:tc>
      </w:tr>
      <w:tr w:rsidR="0082115E">
        <w:trPr>
          <w:trHeight w:val="45"/>
          <w:tblCellSpacing w:w="0" w:type="auto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4.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крушка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вегетативној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подлози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посредником</w:t>
            </w:r>
            <w:proofErr w:type="spellEnd"/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1.250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4.500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300</w:t>
            </w:r>
          </w:p>
        </w:tc>
      </w:tr>
      <w:tr w:rsidR="0082115E">
        <w:trPr>
          <w:trHeight w:val="45"/>
          <w:tblCellSpacing w:w="0" w:type="auto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5.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крушка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генеративној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подлози</w:t>
            </w:r>
            <w:proofErr w:type="spellEnd"/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800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1.600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270</w:t>
            </w:r>
          </w:p>
        </w:tc>
      </w:tr>
      <w:tr w:rsidR="0082115E">
        <w:trPr>
          <w:trHeight w:val="45"/>
          <w:tblCellSpacing w:w="0" w:type="auto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6.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дуња</w:t>
            </w:r>
            <w:proofErr w:type="spellEnd"/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600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1.200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300</w:t>
            </w:r>
          </w:p>
        </w:tc>
      </w:tr>
      <w:tr w:rsidR="0082115E">
        <w:trPr>
          <w:trHeight w:val="45"/>
          <w:tblCellSpacing w:w="0" w:type="auto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мушмула</w:t>
            </w:r>
            <w:proofErr w:type="spellEnd"/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600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1.200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300</w:t>
            </w:r>
          </w:p>
        </w:tc>
      </w:tr>
      <w:tr w:rsidR="0082115E">
        <w:trPr>
          <w:trHeight w:val="45"/>
          <w:tblCellSpacing w:w="0" w:type="auto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8.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шљива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вегетативној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подлози</w:t>
            </w:r>
            <w:proofErr w:type="spellEnd"/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1.200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2.500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300</w:t>
            </w:r>
          </w:p>
        </w:tc>
      </w:tr>
      <w:tr w:rsidR="0082115E">
        <w:trPr>
          <w:trHeight w:val="45"/>
          <w:tblCellSpacing w:w="0" w:type="auto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9.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шљива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генеративној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подлози</w:t>
            </w:r>
            <w:proofErr w:type="spellEnd"/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400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1.500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240</w:t>
            </w:r>
          </w:p>
        </w:tc>
      </w:tr>
      <w:tr w:rsidR="0082115E">
        <w:trPr>
          <w:trHeight w:val="45"/>
          <w:tblCellSpacing w:w="0" w:type="auto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10.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бресква</w:t>
            </w:r>
            <w:proofErr w:type="spellEnd"/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800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1.600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250</w:t>
            </w:r>
          </w:p>
        </w:tc>
      </w:tr>
      <w:tr w:rsidR="0082115E">
        <w:trPr>
          <w:trHeight w:val="45"/>
          <w:tblCellSpacing w:w="0" w:type="auto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11.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нектарина</w:t>
            </w:r>
            <w:proofErr w:type="spellEnd"/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800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1.600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250</w:t>
            </w:r>
          </w:p>
        </w:tc>
      </w:tr>
      <w:tr w:rsidR="0082115E">
        <w:trPr>
          <w:trHeight w:val="45"/>
          <w:tblCellSpacing w:w="0" w:type="auto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12.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кајсија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посредника</w:t>
            </w:r>
            <w:proofErr w:type="spellEnd"/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400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1.250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270</w:t>
            </w:r>
          </w:p>
        </w:tc>
      </w:tr>
      <w:tr w:rsidR="0082115E">
        <w:trPr>
          <w:trHeight w:val="45"/>
          <w:tblCellSpacing w:w="0" w:type="auto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13.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кајсија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посредником</w:t>
            </w:r>
            <w:proofErr w:type="spellEnd"/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400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1.250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300</w:t>
            </w:r>
          </w:p>
        </w:tc>
      </w:tr>
      <w:tr w:rsidR="0082115E">
        <w:trPr>
          <w:trHeight w:val="45"/>
          <w:tblCellSpacing w:w="0" w:type="auto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14.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трешња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вегетативној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подлози</w:t>
            </w:r>
            <w:proofErr w:type="spellEnd"/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800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5.000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260</w:t>
            </w:r>
          </w:p>
        </w:tc>
      </w:tr>
      <w:tr w:rsidR="0082115E">
        <w:trPr>
          <w:trHeight w:val="45"/>
          <w:tblCellSpacing w:w="0" w:type="auto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15.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трешња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генеративној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подлози</w:t>
            </w:r>
            <w:proofErr w:type="spellEnd"/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400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1.000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300</w:t>
            </w:r>
          </w:p>
        </w:tc>
      </w:tr>
      <w:tr w:rsidR="0082115E">
        <w:trPr>
          <w:trHeight w:val="45"/>
          <w:tblCellSpacing w:w="0" w:type="auto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16.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вишња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вегетативној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подлози</w:t>
            </w:r>
            <w:proofErr w:type="spellEnd"/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800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2.500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200</w:t>
            </w:r>
          </w:p>
        </w:tc>
      </w:tr>
      <w:tr w:rsidR="0082115E">
        <w:trPr>
          <w:trHeight w:val="45"/>
          <w:tblCellSpacing w:w="0" w:type="auto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17.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облачинска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вишња</w:t>
            </w:r>
            <w:proofErr w:type="spellEnd"/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800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2.500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120</w:t>
            </w:r>
          </w:p>
        </w:tc>
      </w:tr>
      <w:tr w:rsidR="0082115E">
        <w:trPr>
          <w:trHeight w:val="45"/>
          <w:tblCellSpacing w:w="0" w:type="auto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18.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вишња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генеративној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подлози</w:t>
            </w:r>
            <w:proofErr w:type="spellEnd"/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600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1.800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300</w:t>
            </w:r>
          </w:p>
        </w:tc>
      </w:tr>
      <w:tr w:rsidR="0082115E">
        <w:trPr>
          <w:trHeight w:val="45"/>
          <w:tblCellSpacing w:w="0" w:type="auto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19.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ораха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генеративној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подлози</w:t>
            </w:r>
            <w:proofErr w:type="spellEnd"/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90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340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1.500</w:t>
            </w:r>
          </w:p>
        </w:tc>
      </w:tr>
      <w:tr w:rsidR="0082115E">
        <w:trPr>
          <w:trHeight w:val="45"/>
          <w:tblCellSpacing w:w="0" w:type="auto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20.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леска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генеративној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подлози</w:t>
            </w:r>
            <w:proofErr w:type="spellEnd"/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400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1.250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500</w:t>
            </w:r>
          </w:p>
        </w:tc>
      </w:tr>
      <w:tr w:rsidR="0082115E">
        <w:trPr>
          <w:trHeight w:val="45"/>
          <w:tblCellSpacing w:w="0" w:type="auto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21.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изданачка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лескана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сопственој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подлози</w:t>
            </w:r>
            <w:proofErr w:type="spellEnd"/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400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1.250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200</w:t>
            </w:r>
          </w:p>
        </w:tc>
      </w:tr>
      <w:tr w:rsidR="0082115E">
        <w:trPr>
          <w:trHeight w:val="45"/>
          <w:tblCellSpacing w:w="0" w:type="auto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22.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бадем</w:t>
            </w:r>
            <w:proofErr w:type="spellEnd"/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300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500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300</w:t>
            </w:r>
          </w:p>
        </w:tc>
      </w:tr>
      <w:tr w:rsidR="0082115E">
        <w:trPr>
          <w:trHeight w:val="45"/>
          <w:tblCellSpacing w:w="0" w:type="auto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lastRenderedPageBreak/>
              <w:t>23.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остале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дрвенасте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врсте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воћака</w:t>
            </w:r>
            <w:proofErr w:type="spellEnd"/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400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4.500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200</w:t>
            </w:r>
          </w:p>
        </w:tc>
      </w:tr>
      <w:tr w:rsidR="0082115E">
        <w:trPr>
          <w:trHeight w:val="45"/>
          <w:tblCellSpacing w:w="0" w:type="auto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24.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јагоде</w:t>
            </w:r>
            <w:proofErr w:type="spellEnd"/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40.000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65.000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35</w:t>
            </w:r>
          </w:p>
        </w:tc>
      </w:tr>
      <w:tr w:rsidR="0082115E">
        <w:trPr>
          <w:trHeight w:val="45"/>
          <w:tblCellSpacing w:w="0" w:type="auto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25.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малина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двородним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сортама</w:t>
            </w:r>
            <w:proofErr w:type="spellEnd"/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6.500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25.000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120</w:t>
            </w:r>
          </w:p>
        </w:tc>
      </w:tr>
      <w:tr w:rsidR="0082115E">
        <w:trPr>
          <w:trHeight w:val="45"/>
          <w:tblCellSpacing w:w="0" w:type="auto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26.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малина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једнородним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сортама</w:t>
            </w:r>
            <w:proofErr w:type="spellEnd"/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10.000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25.000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120</w:t>
            </w:r>
          </w:p>
        </w:tc>
      </w:tr>
      <w:tr w:rsidR="0082115E">
        <w:trPr>
          <w:trHeight w:val="45"/>
          <w:tblCellSpacing w:w="0" w:type="auto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27.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купина</w:t>
            </w:r>
            <w:proofErr w:type="spellEnd"/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2.000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4.000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120</w:t>
            </w:r>
          </w:p>
        </w:tc>
      </w:tr>
      <w:tr w:rsidR="0082115E">
        <w:trPr>
          <w:trHeight w:val="45"/>
          <w:tblCellSpacing w:w="0" w:type="auto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28.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рибизла</w:t>
            </w:r>
            <w:proofErr w:type="spellEnd"/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1.600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5.000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180</w:t>
            </w:r>
          </w:p>
        </w:tc>
      </w:tr>
      <w:tr w:rsidR="0082115E">
        <w:trPr>
          <w:trHeight w:val="45"/>
          <w:tblCellSpacing w:w="0" w:type="auto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29.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огрозд</w:t>
            </w:r>
            <w:proofErr w:type="spellEnd"/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1.600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3.500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180</w:t>
            </w:r>
          </w:p>
        </w:tc>
      </w:tr>
      <w:tr w:rsidR="0082115E">
        <w:trPr>
          <w:trHeight w:val="45"/>
          <w:tblCellSpacing w:w="0" w:type="auto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30.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боровница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класичан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узгој</w:t>
            </w:r>
            <w:proofErr w:type="spellEnd"/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2.200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4.500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500</w:t>
            </w:r>
          </w:p>
        </w:tc>
      </w:tr>
      <w:tr w:rsidR="0082115E">
        <w:trPr>
          <w:trHeight w:val="45"/>
          <w:tblCellSpacing w:w="0" w:type="auto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31.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брусница</w:t>
            </w:r>
            <w:proofErr w:type="spellEnd"/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20.000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110.000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260</w:t>
            </w:r>
          </w:p>
        </w:tc>
      </w:tr>
      <w:tr w:rsidR="0082115E">
        <w:trPr>
          <w:trHeight w:val="45"/>
          <w:tblCellSpacing w:w="0" w:type="auto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32.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аронија</w:t>
            </w:r>
            <w:proofErr w:type="spellEnd"/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2.000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4.200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200</w:t>
            </w:r>
          </w:p>
        </w:tc>
      </w:tr>
      <w:tr w:rsidR="0082115E">
        <w:trPr>
          <w:trHeight w:val="45"/>
          <w:tblCellSpacing w:w="0" w:type="auto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33.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остале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јагодасте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врсте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воћака</w:t>
            </w:r>
            <w:proofErr w:type="spellEnd"/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1.600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18.000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100</w:t>
            </w:r>
          </w:p>
        </w:tc>
      </w:tr>
      <w:tr w:rsidR="0082115E">
        <w:trPr>
          <w:trHeight w:val="45"/>
          <w:tblCellSpacing w:w="0" w:type="auto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34.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стоне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сорте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винове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лозе</w:t>
            </w:r>
            <w:proofErr w:type="spellEnd"/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3.000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4.500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100</w:t>
            </w:r>
          </w:p>
        </w:tc>
      </w:tr>
      <w:tr w:rsidR="0082115E">
        <w:trPr>
          <w:trHeight w:val="45"/>
          <w:tblCellSpacing w:w="0" w:type="auto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35.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винске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сорте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винове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лозе</w:t>
            </w:r>
            <w:proofErr w:type="spellEnd"/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4.000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6.000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100</w:t>
            </w:r>
          </w:p>
        </w:tc>
      </w:tr>
      <w:tr w:rsidR="0082115E">
        <w:trPr>
          <w:trHeight w:val="45"/>
          <w:tblCellSpacing w:w="0" w:type="auto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36.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домаће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одомаћене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сорте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винове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лозе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гајене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традиционалним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узгојним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облицима</w:t>
            </w:r>
            <w:proofErr w:type="spellEnd"/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7.000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10.000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100</w:t>
            </w:r>
          </w:p>
        </w:tc>
      </w:tr>
      <w:tr w:rsidR="0082115E">
        <w:trPr>
          <w:trHeight w:val="45"/>
          <w:tblCellSpacing w:w="0" w:type="auto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37.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хмељ</w:t>
            </w:r>
            <w:proofErr w:type="spellEnd"/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2.000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7.000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100</w:t>
            </w:r>
          </w:p>
        </w:tc>
      </w:tr>
      <w:tr w:rsidR="0082115E">
        <w:trPr>
          <w:trHeight w:val="45"/>
          <w:tblCellSpacing w:w="0" w:type="auto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38.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дрен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генеративној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подлози</w:t>
            </w:r>
            <w:proofErr w:type="spellEnd"/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400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650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600</w:t>
            </w:r>
          </w:p>
        </w:tc>
      </w:tr>
      <w:tr w:rsidR="0082115E">
        <w:trPr>
          <w:trHeight w:val="45"/>
          <w:tblCellSpacing w:w="0" w:type="auto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39.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шумска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јагода</w:t>
            </w:r>
            <w:proofErr w:type="spellEnd"/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30.000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50.000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40</w:t>
            </w:r>
          </w:p>
        </w:tc>
      </w:tr>
      <w:tr w:rsidR="0082115E">
        <w:trPr>
          <w:trHeight w:val="45"/>
          <w:tblCellSpacing w:w="0" w:type="auto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40.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proofErr w:type="spellStart"/>
            <w:r>
              <w:rPr>
                <w:color w:val="000000"/>
              </w:rPr>
              <w:t>садница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боровнице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саксијама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врећама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супстратом</w:t>
            </w:r>
            <w:proofErr w:type="spellEnd"/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4.100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5.600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5E" w:rsidRDefault="009F20A9">
            <w:pPr>
              <w:spacing w:after="150"/>
            </w:pPr>
            <w:r>
              <w:rPr>
                <w:color w:val="000000"/>
              </w:rPr>
              <w:t>800</w:t>
            </w:r>
          </w:p>
        </w:tc>
      </w:tr>
    </w:tbl>
    <w:p w:rsidR="0082115E" w:rsidRDefault="009F20A9">
      <w:pPr>
        <w:spacing w:after="150"/>
      </w:pPr>
      <w:proofErr w:type="spellStart"/>
      <w:r>
        <w:rPr>
          <w:color w:val="000000"/>
        </w:rPr>
        <w:lastRenderedPageBreak/>
        <w:t>Напомене</w:t>
      </w:r>
      <w:proofErr w:type="spellEnd"/>
      <w:r>
        <w:rPr>
          <w:color w:val="000000"/>
        </w:rPr>
        <w:t>:</w:t>
      </w:r>
    </w:p>
    <w:p w:rsidR="0082115E" w:rsidRDefault="009F20A9" w:rsidP="006B7921">
      <w:pPr>
        <w:spacing w:after="150"/>
        <w:jc w:val="both"/>
      </w:pPr>
      <w:r>
        <w:rPr>
          <w:color w:val="000000"/>
        </w:rPr>
        <w:t xml:space="preserve">*) </w:t>
      </w:r>
      <w:proofErr w:type="spellStart"/>
      <w:r>
        <w:rPr>
          <w:color w:val="000000"/>
        </w:rPr>
        <w:t>Сорте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клонови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воћака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лозе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хмеља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сорти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биља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сорти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биља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сорте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препоручене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гајење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датом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виногорју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подигнут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засад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датом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виноградарском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региону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интерспецијес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хибриде</w:t>
      </w:r>
      <w:proofErr w:type="spellEnd"/>
      <w:r>
        <w:rPr>
          <w:color w:val="000000"/>
        </w:rPr>
        <w:t>;</w:t>
      </w:r>
    </w:p>
    <w:p w:rsidR="0082115E" w:rsidRDefault="009F20A9" w:rsidP="006B7921">
      <w:pPr>
        <w:spacing w:after="150"/>
        <w:jc w:val="both"/>
      </w:pPr>
      <w:r>
        <w:rPr>
          <w:color w:val="000000"/>
        </w:rPr>
        <w:t xml:space="preserve">**) </w:t>
      </w:r>
      <w:proofErr w:type="spellStart"/>
      <w:r>
        <w:rPr>
          <w:color w:val="000000"/>
        </w:rPr>
        <w:t>Накнада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прихватљивих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воћака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лозе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хмеља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посађених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садница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прихватљивих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Табели</w:t>
      </w:r>
      <w:proofErr w:type="spellEnd"/>
      <w:r>
        <w:rPr>
          <w:color w:val="000000"/>
        </w:rPr>
        <w:t>.</w:t>
      </w:r>
    </w:p>
    <w:p w:rsidR="0082115E" w:rsidRDefault="009F20A9">
      <w:pPr>
        <w:spacing w:after="150"/>
      </w:pPr>
      <w:r>
        <w:rPr>
          <w:noProof/>
          <w:lang w:val="sr-Latn-RS" w:eastAsia="sr-Latn-RS"/>
        </w:rPr>
        <w:drawing>
          <wp:inline distT="0" distB="0" distL="0" distR="0">
            <wp:extent cx="5732145" cy="4083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15E" w:rsidRDefault="009F20A9">
      <w:pPr>
        <w:spacing w:after="150"/>
      </w:pPr>
      <w:r>
        <w:rPr>
          <w:noProof/>
          <w:lang w:val="sr-Latn-RS" w:eastAsia="sr-Latn-RS"/>
        </w:rPr>
        <w:lastRenderedPageBreak/>
        <w:drawing>
          <wp:inline distT="0" distB="0" distL="0" distR="0">
            <wp:extent cx="5732145" cy="4083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15E" w:rsidRDefault="009F20A9">
      <w:pPr>
        <w:spacing w:after="150"/>
      </w:pPr>
      <w:r>
        <w:rPr>
          <w:noProof/>
          <w:lang w:val="sr-Latn-RS" w:eastAsia="sr-Latn-RS"/>
        </w:rPr>
        <w:drawing>
          <wp:inline distT="0" distB="0" distL="0" distR="0">
            <wp:extent cx="5732145" cy="40836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15E" w:rsidRDefault="009F20A9">
      <w:pPr>
        <w:spacing w:after="150"/>
      </w:pPr>
      <w:r>
        <w:rPr>
          <w:noProof/>
          <w:lang w:val="sr-Latn-RS" w:eastAsia="sr-Latn-RS"/>
        </w:rPr>
        <w:lastRenderedPageBreak/>
        <w:drawing>
          <wp:inline distT="0" distB="0" distL="0" distR="0">
            <wp:extent cx="5732145" cy="40836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11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5E"/>
    <w:rsid w:val="002E3EA6"/>
    <w:rsid w:val="006B7921"/>
    <w:rsid w:val="0082115E"/>
    <w:rsid w:val="009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AE8D"/>
  <w15:docId w15:val="{52EA895B-7A3A-4F16-A58A-872CE6F6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Boskovic</dc:creator>
  <cp:lastModifiedBy>Aleksandra Bačević</cp:lastModifiedBy>
  <cp:revision>4</cp:revision>
  <cp:lastPrinted>2019-01-22T14:12:00Z</cp:lastPrinted>
  <dcterms:created xsi:type="dcterms:W3CDTF">2019-01-20T13:48:00Z</dcterms:created>
  <dcterms:modified xsi:type="dcterms:W3CDTF">2019-01-22T14:14:00Z</dcterms:modified>
</cp:coreProperties>
</file>