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B04A8">
        <w:rPr>
          <w:rFonts w:ascii="Times New Roman" w:eastAsia="Times New Roman" w:hAnsi="Times New Roman" w:cs="Times New Roman"/>
          <w:sz w:val="24"/>
          <w:szCs w:val="24"/>
        </w:rPr>
        <w:t>На основу члана 27. став 4. Закона о обављању саветодавних и стручних послова у области пољопривреде („Службени гласник РС”, број 30/10), члана 4. став 1. Закона о подстицајима у пољопривреди и руралном развоју („Службени гласник РС”, бр. 10/13, 142/14 и 103/15), а у вези са чланом 8. Закона о буџету Републике Србије за 2016. годину („Службени гласник РС”, број 103/15) и члана 17. став 1. и члана 42. став 1. Закона о Влади („Службени гласник РС”, бр. 55/05, 71/05 – исправка, 101/07, 65/08, 16/11, 68/12 – УС, 72/12, 7/14 – УС и 44/14),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Влада доноси</w:t>
      </w:r>
    </w:p>
    <w:p w:rsidR="000B04A8" w:rsidRPr="000B04A8" w:rsidRDefault="000B04A8" w:rsidP="000B04A8">
      <w:pPr>
        <w:spacing w:before="360" w:after="15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>УРЕДБУ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>о утврђивању Годишњег програма развоја саветодавних послова у пољопривреди за 2016. годину</w:t>
      </w:r>
    </w:p>
    <w:p w:rsidR="000B04A8" w:rsidRPr="000B04A8" w:rsidRDefault="000B04A8" w:rsidP="000B04A8">
      <w:pPr>
        <w:spacing w:before="420" w:after="0" w:line="210" w:lineRule="atLeast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Члан 1.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Овом уредбом утврђује се Годишњи програм развоја саветодавних послова у пољопривреди за 2016. годину (у даљем тексту: Годишњи програм), који је одштампан уз ову уредбу и чини њен саставни део.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Годишњим програмом утврђују се конкретне активности у 2016. години које се односе на обављање саветодавних послова у пољопривреди, подручја на којима се обављају ти послови, обим, рокови и начин спровођења активности, извештавање о извршеним саветодавним пословима, начин праћења и оцењивања ефеката рада пољопривредних саветодаваца, развој пољопривредне саветодавне и стручне службе (у даљем тексту: ПССС), као и извори, распоред и начин коришћења средстава.</w:t>
      </w:r>
    </w:p>
    <w:p w:rsidR="000B04A8" w:rsidRPr="000B04A8" w:rsidRDefault="000B04A8" w:rsidP="000B04A8">
      <w:pPr>
        <w:spacing w:before="420" w:after="0" w:line="210" w:lineRule="atLeast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Члан 2.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Годишњи програм спроводе, односно саветодавне послове у пољопривреди из тог програма обављају привредна друштва чији је оснивач Република Србија која су регистрована у Регистaр привредних субјеката за обављање осталих услуга у пољопривреди, техничка испитивања и анализе или консалтинг и менаџмент послова и која имају запосленог пољопривредног саветодавца (у даљем тексту: саветодавaц).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Ако за одређена подручја нису основана привредна друштва из става 1. овог члана саветодавне послове из Годишњег програма обављају правна лица и предузетници која испуњавају услове прописане законом којим се уређује обављање саветодавних послова у области пољопривреде, а по спроведеном конкурсу.</w:t>
      </w:r>
    </w:p>
    <w:p w:rsidR="000B04A8" w:rsidRPr="000B04A8" w:rsidRDefault="000B04A8" w:rsidP="000B04A8">
      <w:pPr>
        <w:spacing w:before="420" w:after="0" w:line="210" w:lineRule="atLeast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Члан 3.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lastRenderedPageBreak/>
        <w:t>Послове предвиђене Годишњим програмом који се односе на послове обуке и усавршавања саветодавца обавља организација која је овлашћена за обављање послова обуке и усавршавања саветодаваца и пољопривредних произвођача у складу са законом којим се уређује обављање саветодавних послова у области пољопривреде (у даљем тексту: Овлашћена организација).</w:t>
      </w:r>
    </w:p>
    <w:p w:rsidR="000B04A8" w:rsidRPr="000B04A8" w:rsidRDefault="000B04A8" w:rsidP="000B04A8">
      <w:pPr>
        <w:spacing w:before="420" w:after="0" w:line="210" w:lineRule="atLeast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Члан 4.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Лица из члана 2. став 1. и члана 3. ове уредбе подносе Министарству пољопривреде и заштите животне средине – Управи за аграрна плаћања (у даљем тексту: Управа), захтев за остваривање права на коришћење средстава за обављање саветодавних послова, односно захтев за остваривање права на коришћење средстава за обављање послова oбуке и усавршавања пољопривредних саветодавца и пољопривредних произвођача у складу са Годишњим програмом.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Захтев из става 1. овог члана подноси се у року од десет дана од дана ступања на снагу ове уредбе, а уз захтев подноси се документација којом се доказује испуњеност услова за обављање саветодавних послова у пољопривреди и план побољшања услова рада.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Поред документације из става 2. овог члана, лице из члана 2. став 1. ове уредбе подноси и план активности који садржи планирани обим и динамику реализације активности, у складу са Годишњим програмом.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Поред документације из става 2. овог члана, лице из члана 3. ове уредбе, подноси и план обуке и усавршавања пољопривредних саветодавца и пољопривредних произвођача, који садржи планирани обим и динамику реализације активности у складу са Годишњим програмом, а који укључује: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1) програм праћења и оцењивања ефеката рада саветодаваца са планом развоја Софтвера за праћење и оцену рада саветодаваца и праћење одабраних пољопривредних газдинстава и земљорадничких задруга (у даљем тексту: софтвер);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2) план развоја и унапређења портала ПССС Србије (www.psss.rs);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3) предлог изгледа и садржаја едукативних и промо материјала.</w:t>
      </w:r>
    </w:p>
    <w:p w:rsidR="000B04A8" w:rsidRPr="000B04A8" w:rsidRDefault="000B04A8" w:rsidP="000B04A8">
      <w:pPr>
        <w:spacing w:before="420" w:after="0" w:line="210" w:lineRule="atLeast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Члан 5.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Конкурс из члана 2. став 2. ове уредбе расписује Управа.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Конкурсом из става 1. овог члана утврђују се критеријуми, услови и начин извршавања послова и коришћења средстава, као и документација која се подноси.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lastRenderedPageBreak/>
        <w:t>Испуњеност услова конкурса утврђује комисија коју образује министар надлежан за послове пољопривреде.</w:t>
      </w:r>
    </w:p>
    <w:p w:rsidR="000B04A8" w:rsidRPr="000B04A8" w:rsidRDefault="000B04A8" w:rsidP="000B04A8">
      <w:pPr>
        <w:spacing w:before="420" w:after="0" w:line="210" w:lineRule="atLeast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Члан 6.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Управа и лица из чл. 2. и 3. ове уредбе закључују уговор којим се регулишу права и обавезе у вези са извршавањем послова предвиђених Годишњим програмом.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Уговором из става 1. овог члана нарочито се уређују права и обавезе у погледу обављања послова предвиђених Годишњим програмом, обим послова, начин њиховог извршавања, висина накнаде за обављање тих послова, као и остала питања од значаја за извршење права и обавеза.</w:t>
      </w:r>
    </w:p>
    <w:p w:rsidR="000B04A8" w:rsidRPr="000B04A8" w:rsidRDefault="000B04A8" w:rsidP="000B04A8">
      <w:pPr>
        <w:spacing w:before="420" w:after="0" w:line="210" w:lineRule="atLeast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Члан 7.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Средства за спровођење ове уредбе обезбеђена су у буџету Републике Србије за 2016. годину, у износу који је утврђен посебним актом Владе.</w:t>
      </w:r>
    </w:p>
    <w:p w:rsidR="000B04A8" w:rsidRPr="000B04A8" w:rsidRDefault="000B04A8" w:rsidP="000B04A8">
      <w:pPr>
        <w:spacing w:before="420" w:after="0" w:line="210" w:lineRule="atLeast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Члан 8.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Спровођење ове уредбе надзире Министарство пољопривреде и заштите животне средине (у даљем тексту: Министарство). </w:t>
      </w:r>
    </w:p>
    <w:p w:rsidR="000B04A8" w:rsidRPr="000B04A8" w:rsidRDefault="000B04A8" w:rsidP="000B04A8">
      <w:pPr>
        <w:spacing w:before="420" w:after="0" w:line="210" w:lineRule="atLeast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Члан 9.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Ова уредба ступа на снагу наредног дана од дана објављивања у „Службеном гласнику Републике Србије”.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05 број 110-4605/2016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У Београду, 17. маја 2016. године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Председник,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Александар Вучић, </w:t>
      </w:r>
      <w:r w:rsidRPr="000B04A8">
        <w:rPr>
          <w:rFonts w:ascii="Times New Roman" w:eastAsia="Times New Roman" w:hAnsi="Times New Roman" w:cs="Times New Roman"/>
          <w:sz w:val="24"/>
          <w:szCs w:val="24"/>
        </w:rPr>
        <w:t>с.р.</w:t>
      </w:r>
    </w:p>
    <w:p w:rsid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ГОДИШЊИ ПРОГРАМ</w:t>
      </w: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РАЗВОЈА САВЕТОДАВНИХ ПОСЛОВА У ПОЉОПРИВРЕДИ ЗА 2016. ГОДИНУ</w:t>
      </w:r>
    </w:p>
    <w:p w:rsidR="000B04A8" w:rsidRPr="000B04A8" w:rsidRDefault="000B04A8" w:rsidP="000B04A8">
      <w:pPr>
        <w:spacing w:before="420" w:after="0" w:line="210" w:lineRule="atLeast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I. ПОДРУЧЈА НА КОЈИМА СЕ ОБАВЉАЈУ САВЕТОДАВНИ ПОСЛОВИ У ПОЉОПРИВРЕДИ И БРОЈ ЗАПОСЛЕНИХ </w:t>
      </w:r>
      <w:r w:rsidRPr="000B04A8">
        <w:rPr>
          <w:rFonts w:ascii="Times New Roman" w:eastAsia="Times New Roman" w:hAnsi="Times New Roman" w:cs="Times New Roman"/>
          <w:sz w:val="24"/>
          <w:szCs w:val="24"/>
        </w:rPr>
        <w:br/>
        <w:t>САВЕТОДАВАЦА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Табела 1. Подручја на којима се обављају саветодавни послови у пољопривреди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254"/>
        <w:gridCol w:w="3158"/>
        <w:gridCol w:w="904"/>
        <w:gridCol w:w="1630"/>
      </w:tblGrid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Ред.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Подручје на коме се обављају саветодавни послови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саветодаваца за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одређене области пољопривреде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Укупно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службе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Ниш, општине: Алексинац, Гаџин Хан, Дољевац, Мерошина, Ражањ и Сврљиг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3-ратарство, 1-сточарство, 2-заштита биља, 2-воћарство и виноградарство, 1-мелиорација, 1-агроекономија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Ниш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Ваљево, општине: Лајковац, Љиг, Мионица, Осечина и 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2-ратарство и повртарство, 3-сточарство,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1-заштита биља, 3 -воћарство и виноградарство, 1-агроекономија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Ваљево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Врање, општине: Босилеград, Бујановац, Владичин Хан, Прешево, Сурдулица и Трговиште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1-ратарство и повртарство, 3-сточарство,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1- заштита биља, 2-воћарство и виноградарство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Врање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Краљево, општине: Врњачка Бања, Рашка и Ивањица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1-ратарство и повртарство, 2-сточарство,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3-заштита биља, 1-воћарство и виноградарство,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2-агроекономија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Краљево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Јагодина, општине: Деспотовац, Параћин, Рековац, Ћуприја и Свилајнац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4-ратарство и повртарство, 2-сточарство,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2-заштита биља, 2-воћарство и виноградарство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Јагодина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општине: Младеновац, Барајево, Вождовац, Лазаревац, Раковица, Сопот и </w:t>
            </w: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Чукарица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3-ратарство и повртарство, 1-сточарство,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1-заштита биља, 1-воћарство и виноградарство, 1- механизација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Младеновац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Звечан, Косовска Митровица, Зубин Поток, Лепосавић и енклаве у општинама: Вучитрн и Србица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1-ратарство и повртарство, 1-сточарство,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1-заштита биља, 1-воћарство и виноградарство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Косовска Митровица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Крагујевац, општине: Аранђеловац, Баточина, Кнић, Лапово, Рача и Топола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2-ратарство и повртарство, 3-сточарство,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3-заштита биља, 2-воћарство и виноградарство., 1-агроекономија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Крагујевац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Крушевац, општине: Александровац, Брус, Варварин, Трстеник и Ћићевац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1-ратарство и повртарствo, 3-сточарство,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1-заштита биља, 3-воћарство и виноградарство,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2-агроекономија, 1-органска производња, 1-мелиорација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Крушевац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Лесковац, општине: Бојник, Власотинце, Лебане, Медвеђа и Црна Трава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3-ратарство и повртарство, 1-сточарство,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3-заштита биља, 3-воћарство и виноградарство, 1-мелиорација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Лесковац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Ужице, општине: Бајина Башта, Косјерић, Нова Варош, Прибој, Пријепоље, Чајетина и Пожега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1-ратарство и повртарство, 2-сточарство,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2-заштита биља, 4-воћарство и виноградарство, 1-агроекономија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Ужице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Неготин, Бор, Кладово и Мајданпек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2-ратарство и повртарство, 1-сточарство,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2-заштита биља, 2-воћарство и виноградарство, 1-технологија у производњи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Неготин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Нови Пазар, Сјеница и Тутин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1-ратарство и повртарство, 3-сточарство,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1-заштита биља, 1- воћарство и виноградарство, 1-агроекономија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Нови Пазар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Чачак, општине: Ариље, Горњи Милановац и Лучани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2-ратарство и повртарство, 2-сточарство,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1-заштита биља, 2-воћарство и виноградарство, 2-агроекономија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Чачак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Бабушница, Бела Планка, Димитровград и Пирот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2-ратарство и повртарство, 1-сточарство,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1-заштита биља, 2-воћарствои виноградарство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Пирот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Смедерево, општине: Велика Плана и Смедеревска Паланка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2-ратарство и повртарство, 2-сточарство,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2-заштита биља, 1-воћарство и виноградарство,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1-технолог у производњи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Смедерево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Пожаревац, општине: Велико Градиште, Голубац, Жабари, Жагубица, Кучево, Мало Црниће и Петровац на Млави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3-ратарство и повртарство, 2-сточарство,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3-заштита биља, 1-воћарство и виноградарство,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1-прехрамбена технологија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Пожаревац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 Шабац, општине: Богатић, Владимирци и Коцељева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3-ратарство и повртарство, 2-сточарство,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4-заштита биља, 1-воћарство и виноградарство,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1-агроекономија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Шабац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Блаце, Житорађа, Куршумлија и Прокупље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1-ратарство и повртарство, 2-сточарство,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3-заштита биља, 2-воћарство и виноградарство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 Прокупље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Зајечар и општина Бољевац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2-ратарство и повртарство, 1-заштита биља и 1-воћарство и виноградарство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Књажевац и Соко Бања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1-ратарство и повртарство, 1-сточарство, 1-воћарство и виноградарство, 1-агроекономија, 1-мелиорација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Земун, Нови Београд, Палилула, Сурчин, Гроцка и Обреновац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1-ратарство и повртарство, 1-сточарство,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1-заштита биља, 1-воћарство и виноградарство, 2-агроекономија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Лозница, општине: Крупањ, Љубовија и Мали Зворник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2-ратарство и повртарство, 1-сточарство,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1-заштита биља, 1-воћарство и виноградарство, 1-агроекономија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ПССС може да мења број и структуру запослених саветодаваца само уз сагласност Министарства.</w:t>
      </w:r>
    </w:p>
    <w:p w:rsidR="000B04A8" w:rsidRPr="000B04A8" w:rsidRDefault="000B04A8" w:rsidP="000B04A8">
      <w:pPr>
        <w:spacing w:before="420" w:after="0" w:line="210" w:lineRule="atLeast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II. САВЕТОДАВНИ ПОСЛОВИ У ПОЉОПРИВРЕДИ, ОБИМ, РОКОВИ И НАЧИН СПРОВОЂЕЊА АКТИВНОСТИ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ПССС у 2016. години спроводи активности у складу са Уредбом о утврђивању Средњорочног програма развоја саветодавних послова у пољопривреди за период од 2016. до 2020. године („Службени гласник РС”, број 39/16) и Правилником о начину обављања саветодавних послова у пољопривреди („Службени гласник РС”, број 65/14).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Табела 2. Преглед, обим и бодовање саветодавних активности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5192"/>
        <w:gridCol w:w="1369"/>
        <w:gridCol w:w="1000"/>
        <w:gridCol w:w="1165"/>
      </w:tblGrid>
      <w:tr w:rsidR="000B04A8" w:rsidRPr="000B04A8" w:rsidTr="000B04A8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Ред. бр.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активности по: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Бодови за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саветодавцу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(min-max)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служби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(min-max)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Индивидуалне методе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Oдабрана пољопривредна газдинства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Посета одабраним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40-180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Посета одабраном пољопривредном газдинству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Рад са осталим пољопривредним газдинствима (у сатима)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100-300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Рад на терену (у сатима)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Рад у ПССС (у сатима)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Помоћ при попуњавању формулара и апликационих образаца и у изради докумената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Формулари и апликациони обрасци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0-500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Бизнис/пословни план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13,61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Групне методе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Земљорадничка задруга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Посета земљорадничким задругама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0-48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4-48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 са удружењима, асоцијацијама и групама пољопривредних произвођача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Удружења и асоцијације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Групе пољопривредних произвођача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≥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Посета удружењима, асоцијацијама и групама пољопривредних произвођача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≥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Предавање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13,61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Трибина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13,61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Радионица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16,33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Зимска школа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Обрађене теме у оквиру зимске школе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13,61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Огледно газдинство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Посета огледном газдинству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20,42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Демонстрациони оглед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Учешће у демонстрационом огледу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40,83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Мас-Медији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ТВ наступ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6,81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 наступ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5,44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порталу ПССС Србије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Штампани медији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Локални билтен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у локалном билтену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Часопис ПССС-а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у часопису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13,61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у новинама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6,81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Праћење, прикупљање и дисеминација података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СТИПС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Извештај који не укључује кванташке пијаце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Извештај који укључује кванташке пијаце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попуњених упитника о очекиваним приносима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0-108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0-108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попуњених упитника за пилот пројекат у воћарству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 и извештавање у ратарству (извештај)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 и извештавање у воћарству(извештај)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FADN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FADN-пољопривредна газдинства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Посета FADN газдинству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8,17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www.agroponuda.com (извештај)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24-48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0,68</w:t>
            </w:r>
          </w:p>
        </w:tc>
      </w:tr>
    </w:tbl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ПССС доноси план активности за текућу годину, којим предвиђа обим активности из Табеле 2. за сваког саветодавца, тако да реализацијом тих активности сваки саветодавац треба да оствари најмање 1.310 бодoва.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ПССС планом активности предвиђа и динамику активности за сваког саветодавца, тако да њиховом реализацијом у оквиру сваког квартала саветодавац треба да оствари 20-30% од укупног броја бодова (од 1.310).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>1. Пружање стручних савета, препорука и помоћи применом индивидуалних метода рада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1) Саветодавни послови са одабраним пољопривредним </w:t>
      </w: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газдинствима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Саветодавац прати 20 до 30 одабраних пољопривредних газдинстава и свако посећује најмање четири пута у току године. Посета одабраном пољопривредном газдинству траје до четири радна сата.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Саветодавац израчунава по једну бруто маржу на сваком одабраном пољопривредном газдинству, на основу тачно дефинисаних параметара садржаних у обрасцу „Калкулација бруто марже”, које ПССС-у доставља Овлашћена организација.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Саветодавац израчунава бруто марже за следеће линије производње: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– у ратарско-повртарској производњи за линије производње соје или сунцокрета,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– у воћарско-виноградарској производњи за линије производње вишње или малине,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– у сточарској производњи за производњу јагњећег меса или производњу товних јунади.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Уколико на пољопривредном газдинству које прати као одабрано нема наведених линија производње наведених у ставу 3. ове подтачке, саветодавац израђује бруто маржу за следеће линије производње: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– у ратарско-повртарској производњи за линије производње кукуруза за силажу и луцерку,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– у воћарско-виноградарској производњи за линије производње брескве, грожђа, јабуке и шљиве,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– у сточарској производњи за производњу меда или млека.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Уколико на одабраном пољопривредном газдинству у структури нема линија производње наведених у ст. 3. и 4. ове подтачке саветодавац има обавезу да изради бруто маржу за специјализовану производњу, односно доминантну произвoдњу на том газдинству.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Саветодавац задужен за прикупљање и дисеминацију података за Систем рачуноводствених података на пољопривредним газдинствима у Републици Србији – FADN (Farm Accountancy Data Network), прати најмање десет одабраних пољопривредних газдинстава и свако посећује најмање четири пута у току године.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ПССС највише једног саветодаваца може да ослободи обавезе праћења одабраних газдинстава, при чему тај саветодавац предвиђени најмањи број бодова надокнађује обављањем осталих активности.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Табела 3. Број одабраних газдинстава за подручје на којем се </w:t>
      </w:r>
      <w:r w:rsidRPr="000B04A8">
        <w:rPr>
          <w:rFonts w:ascii="Times New Roman" w:eastAsia="Times New Roman" w:hAnsi="Times New Roman" w:cs="Times New Roman"/>
          <w:sz w:val="24"/>
          <w:szCs w:val="24"/>
        </w:rPr>
        <w:br/>
        <w:t>обављају саветодавни послови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876"/>
        <w:gridCol w:w="1888"/>
        <w:gridCol w:w="1903"/>
      </w:tblGrid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Редни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Подручје на којем се обављају </w:t>
            </w: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саветодавни послови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(град/општина)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Минималан </w:t>
            </w: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број одабраних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газдинстава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Максималан </w:t>
            </w: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број одабраних </w:t>
            </w: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газдинстава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Ниш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Алексинац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Гаџин 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Дољевац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Ражањ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Сврљиг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Ваљево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Лајковац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Љиг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Мионица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Осечин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Врање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Босилеград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Бујановац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Владичин 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Прешево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Сурдулица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Трговиште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Краљево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Врњачка Бања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Рашка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Ивањица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Јагодина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Деспотовац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Параћин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Ћуприја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Свилајнац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Барајево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Чукарица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Звечан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Зубин Поток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Лепосавић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енклаве у општинама: Вучитрн и Србица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Крагујевац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Аранђеловац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Баточина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Кнић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Лапово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Крушевац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Трстеник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Ћићевац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Лесковац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Бојник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Власотинце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Лебане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Медвеђа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Црна Трава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Ужице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Бајина Башта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Косјерић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Варош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Пријепоље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Чајетина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Мајданпек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Нови Пазар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Сјеница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Тутин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Чачак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Ариље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Горњи Милановац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Бела Планка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Пирот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Смедерево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Смедеревска Паланка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Пожаревац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 Градиште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Жабари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Жагубица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Кучево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Мало Црниће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Петровац на Млави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Шабац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Богатић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Коцељева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Блаце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Житорађа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Куршумлија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Прокупље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Зајечар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Бољевац.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Књажевац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 Бања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Земун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Нови Београд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Палилула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Сурчин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Гроцка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Обреновац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Лозница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Љубовија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Мали Зворник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5207</w:t>
            </w:r>
          </w:p>
        </w:tc>
      </w:tr>
    </w:tbl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Број одабраних газдинстава за подручје на којем се обављају саветодавни послови из Табеле 3. одговара предвиђеном броју саветодаваца из Табеле 1. и може да се мења само уз сагласност Министарства.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2) Саветодавни послови са осталим пољопривредним </w:t>
      </w: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газдинствима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Саветодавац у току године сарађује са осталим газдинствима (која нису одабрана) 100 до 300 радних сати, при чему посета пољопривредном газдинству може да траје до три радна сата.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3) Саветодавни послови као помоћ при попуњавању формулара </w:t>
      </w: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апликационих образаца и у изради докумената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Саветодавац пружа помоћ пољопривредним произвођачима при попуњавању формулара и апликационих образаца каo и у изради других докумената (бизнис планова и слично) приликом конкурисања или подношења захтева за коришћење средстава у складу са законом којим се уређују подстицаји у пољопривреди и руралном развоју и приликом конкурисања за друге изворе финансирања.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Максималан број формулара и апликационих образаца у чијем попуњавању пољопривредном произвођачу саветодавац пружа помоћ је 500.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Максималан број бизнис/пословних планова и других докумената у чијој изради пољопривредном произвођачу саветодавац пружа помоћ је 20.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>2. Пружање стручних савета, препорука и помоћи применом групних метода рада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Табела 4. Број предавања, радионица и трибина који треба да се одржи на подручју на којем се обављају саветодавни послови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1507"/>
        <w:gridCol w:w="1186"/>
        <w:gridCol w:w="1250"/>
        <w:gridCol w:w="1186"/>
        <w:gridCol w:w="1250"/>
        <w:gridCol w:w="1186"/>
        <w:gridCol w:w="1265"/>
      </w:tblGrid>
      <w:tr w:rsidR="000B04A8" w:rsidRPr="000B04A8" w:rsidTr="000B04A8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Подручје на којем се обављају саветодавни послови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(град/општина)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одржаних предавања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радионица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трибина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Минималан 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Максималaн 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Минималан 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Максималaн 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Минималан 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Максималaн број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Ниш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Алексинац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Гаџин 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Дољевац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Ражањ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Сврљиг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Ваљево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Лајковац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Љиг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Мионица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Осечин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Врање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Босилеград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Бујановац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Владичин 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Прешево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Сурдулица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Трговиште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Краљево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Врњачка Бања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Рашка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Ивањица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Јагодина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Деспотовац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Параћин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Ћуприја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Свилајнац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Барајево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Чукарица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Звечан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Зубин Поток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Лепосавић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енклаве у општинама: Вучитрн и Србица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Крагујевац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Аранђеловац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Баточина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Кнић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Лапово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Крушевац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Трстеник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Ћићевац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Лесковац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Бојник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Власотинце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Лебане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Медвеђа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Црна Трава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Ужице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Бајина Башта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Косјерић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Варош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Пријепоље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Чајетина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Мајданпек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Нови Пазар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Сјеница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Тутин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Чачак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Ариље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Горњи Милановац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Бела Планка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Пирот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Смедерево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Смедеревска Паланка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Пожаревац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 Градиште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Жабари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Жагубица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Кучево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Мало Црниће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Петровац на Млави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Шабац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Богатић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Коцељева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Блаце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Житорађа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Куршумлија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Прокупље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Зајечар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Бољевац.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Књажевац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 Бања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Земун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Нови Београд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Палилула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Сурчин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Гроцка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Обреновац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Лозница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Љубовија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Мали Зворник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1580</w:t>
            </w:r>
          </w:p>
        </w:tc>
      </w:tr>
    </w:tbl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Број предавања, радионица и трибина који треба да се одржи на подручју на којем се обављају саветодавни послови из Табеле 4. одговара предвиђеном броју саветодаваца из Табеле 1. и може да се мења само уз сагласност Министарства.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Саветодавац применом групних метода рада односно, кроз рад са земљорадничким задругама, удружењима, асоцијацијама и групама пољопривредних произвођача и/или кроз предавања, радионице и трибине треба да обради теме које су биле обухваћене Планом усавршавања пољопривредних саветодаваца и пољопривредних произвођача за 2015. годину, а које је саветодавац похађао кроз едукативне модуле.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lastRenderedPageBreak/>
        <w:t>Једна ПССС у току једног радног дана, на подручју исте општине, може одржати највише једно предавање, трибину или радионицу.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1) Саветодавни послови са земљорадничким задругама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Планом активности, у складу са Табелом 2, ПССС представља једну до 12 одабраних земљорадничких задруга, чији ће рад пратити на подручју на коме се обављају саветодавни послови.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Сваку од одабраних земљорадничких задруга, саветодавац ангажован на овим пословима, посећује најмање четири пута годишње.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2) Рад са удружењима, асоцијацијама и групама пољопривредних произвођача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Саветодавац сарађује са најмање једним регистрованим удружењем или асоцијацијом, при чему је у обавези да са најмање три члана удружења или асоцијације одржи састанак најмање једном током два квартала, са одређеном темом.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Саветодавац сарађује и са најмање две групе пољопривредних произвођача. Саветодаваца одржава састанак са групом пољопривредних произвођача једном током кварталу, са одређеном темом.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Рад са удружењима, асоцијацијама и групама пољопривредних произвођача, објављује се на порталу ПССС Србије три дана пре одржавања активности (датум, време и место одржавања, тема састанака).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Након састанка са пољопривредним произвођачима, у року од пет дана постављају се подаци о одржаном скупу на порталу ПССС Србије (датум, време и место одржавања, тема састанка и списак присутних пољопривредних произвођача).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3) Предавање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Саветодавац треба да одржи три до 11 предавања у току године, а предавање се одржава за најмање пет заинтересованих учесника по предавачу. Свака ПССС треба да одржи најмање једно предавање из области: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1) руралнoг развоја са посебним освртом на претприступне фондове ЕУ за рурални развој – </w:t>
      </w: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IPARD (Instrument for Pre-Accession Assistance for Rural Development)</w:t>
      </w:r>
      <w:r w:rsidRPr="000B04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2) подршке интересном удруживању, развоју и ревитализацији земљорадничког задругарства;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3) органске производње;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4) заштите биља, са темом која је јасно назначена и препоручена од Прогнозно извештајног система Србије.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lastRenderedPageBreak/>
        <w:t>Свака ПССС треба да одржи најмање једно предавање у сарадњи са локалном самоуправом.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ПССС Ниш, Врање, Јагодина, Крагујевац, Крушевац, Лесковац, Неготин, Пирот, Смедерево, Прокупље, Младеновац, Ваљево и службе које покривају територије општина Књажевац и Гроцка, поред наведених предавања треба да одрже најмање једно предавање о неопходности и начину уписа произвођача грожђа у Виноградарски регистар, као и начину годишње пријаве производње грожђа у складу са законом којим се уређује вино.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4) Трибина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Саветодавац организовањем јавне трибине за групу пољопривредних произвођача, која не може бити мања од пет учесника, промовише мере аграрне политике, руралног развоја, мере IPARD програма, као и друге теме за које Министарство искаже потребу.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Свака ПССС треба да одржи најмање једну трибину у сарадњи са локалном самоуправом.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Саветодавац треба да одржи три до 11 трибина.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5) Радионица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Саветодавац одржава најмање три радионице у току године са одабраном групом пољопривредних произвођача, а најмање једну радионицу са члановима задруге, удружења или асоцијације.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6) Зимска школа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ПССС организује једну зимску школу за пољопривредне произвођаче.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Сваки саветодавац је обавезан да припреми и одржи једну до три теме за зимску школу.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У оквиру зимске школе обавезна је једно предавање из области: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1) руралнoг развоја са посебним освртом на претприступне фондове ЕУ за рурални развој – IPARD;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2) подршке интересном удруживању, развоју и ревитализацији земљорадничког задругарства;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3) органске производње;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4) заштите биља, са темом која је јасно назначена и препоручена од Прогнозно извештајног система Србије.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lastRenderedPageBreak/>
        <w:t>ПССС Ниш, Врање, Јагодина, Крагујевац, Крушевац, Лесковац, Неготин, Пирот, Смедерево, Прокупље, Младеновац, Ваљево и службе које покривају територије општина Књажевац и Гроцка, поред наведених предавања треба да одрже најмање једно предавање о неопходности и начину уписа произвођача грожђа у Виноградарски регистар, као и начину годишње пријаве производње грожђа у складу са законом којим се уређује вино.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7) Огледно газдинство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Саветодавац води једно пољопривредно газдинство које служи као огледно (показно) газдинство јер су на њему видљиви резултати саветодавног рада и организујe један до два обиласка огледног газдинства за групе пољопривредних произвођача и друга лица (најмање пет заинтересованих).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8) „Демонстрациони оглед”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У циљу унапређења пољопривредне производње ПССС реализује демонстрациони оглед у биљној или сточарској производњи. Демонстрациони оглед треба поставити и реализовати тако да се обезбеди упоредивост добијених резултата.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Извођење демонстрационих сортних огледа у ратарству и повртарству врши се коришћењем различитих сорти/хибрида од најмање три произвођача семена исте врсте (семенских кућа), осим у случајевима када на тржишту не постоји понуда законом предвиђеног броја произвођача семена. Резултати демонстрационих сортних огледа у биљној производњи јавно се презентују организовањем манифестације „Дани поља”.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ПССС организује једну до три манифестације „Дани поља”.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Пружање стручних савета, препорука и помоћи преко </w:t>
      </w: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мас-медија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1) Телевизијски наступ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Саветодавац у току године има два до 12 наступа на телевизији. Свака ПССС треба да има најмање један телевизијски наступ из области: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1) руралнoг развоја са посебним освртом на претприступне фондове ЕУ за рурални развој – IPARD;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2) подршке интересном удруживању, развоју и ревитализацији земљорадничког задругарства;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3) органске производње;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4) заштите биља, са темом која је јасно назначена и препоручена од Прогнозно извештајног система Србије.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lastRenderedPageBreak/>
        <w:t>ПССС Ниш, Врање, Јагодина, Крагујевац, Крушевац, Лесковац, Неготин, Пирот, Смедерево, Прокупље, Младеновац, Ваљево и службе које покривају територије општина Књажевац и Гроцка, поред наведених наступа треба да имају најмање један телевизијски наступ о неопходности и начину уписа произвођача грожђа у Виноградарски регистар, као и начину годишње пријаве производње грожђа у складу са законом којим се уређује вино.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2) Радио наступ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Саветодавац у току године има два до 12 наступа на радију. Свака ПССС треба да има најмање један радио наступ из области: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1) руралнoг развоја са посебним освртом на претприступне фондове ЕУ за рурални развој – IPARD;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2) подршке интересном удруживању, развоју и ревитализацији земљорадничког задругарства;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3) органске производње;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4) заштите биља, са темом која је јасно назначена и препоручена од Прогнозно извештајног система Србије.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ПССС Ниш, Врање, Јагодина, Крагујевац, Крушевац, Лесковац, Неготин, Пирот, Смедерево, Прокупље, Младеновац, Ваљево и службе које покривају територије општина Књажевац и Гроцка, поред наведених наступа треба да имају најмање један радио наступ о неопходности и начину уписа произвођача грожђа у Виноградарски регистар, као и начину годишње пријаве производње грожђа у складу са законом којим се уређује вино.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3) Текст на порталу ПССС Србије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Саветодавац у току године на порталу ПССС Србије објављује два до шест прилога (текстова) у виду стручних чланака. ПССС у току године објављује: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1) најмање четири текста из области руралнoг развоја са посебним освртом на претприступне фондове ЕУ за рурални развој – IPARD подршке. У текстовима ће бити представљене активности на промоцији претходно наведене области, које су ПССС и Mинистарство реализовали или су планирали да их реализују током године;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2) најмање по један текст из области: подршке интересном удруживању, развоју и ревитализацији земљорадничког задругарства, органске производње и заштите биља, са темом која је јасно назначена и препоручена од Прогнозно извештајног система Србије.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ПССС Ниш, Врање, Јагодина, Крагујевац, Крушевац, Лесковац, Неготин, Пирот, Смедерево, Прокупље, Младеновац, Ваљево и службе које покривају територије општина Књажевац и Гроцка, поред наведених текстова треба да имају најмање један текст о </w:t>
      </w:r>
      <w:r w:rsidRPr="000B04A8">
        <w:rPr>
          <w:rFonts w:ascii="Times New Roman" w:eastAsia="Times New Roman" w:hAnsi="Times New Roman" w:cs="Times New Roman"/>
          <w:sz w:val="24"/>
          <w:szCs w:val="24"/>
        </w:rPr>
        <w:lastRenderedPageBreak/>
        <w:t>неопходности и начину уписа произвођача грожђа у Виноградарски регистар, као и начину годишње пријаве производње грожђа у складу са законом који се уређује вино.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>4. Пружање стручних савета, препорука и помоћи преко штампаних медија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1) Текст у локалном билтену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ПССС у току године објављује најмање два текста у билтену из области: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1) руралнoг развоја са посебним освртом на претприступне фондове ЕУ за рурални развој – IPARD подршке. У текстовима ће бити представљене активности на промоцији предходно наведене области, које су ПССС и Mинистарство реализовали или су планирали да их реализују током године;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2) подршке интересном удруживању, развоју и ревитализацији земљорадничког задругарства;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3) заштите биља, са темом која је јасно назначена и препоручена од Прогнозно извештајног система Србије.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ПССС у току године објављује најмање по један текст из области органске производње.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У оквиру локалног билтена врши се промоција портала www.agroponuda.com, а у сваком кварталу се објављује извештај којим се приказују објављене и реализоване понуде за тај период.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ПССС Ниш, Врање, Јагодина, Крагујевац, Крушевац, Лесковац, Неготин, Пирот, Смедерево, Прокупље, Младеновац, Ваљево и службе које покривају територије општина Књажевац и Гроцка, поред наведених текстова треба да имају најмање један текст о неопходности и начину уписа произвођача грожђа у Виноградарски регистар, као и начину годишње пријаве производње грожђа у складу са законом којим се уређује вино.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2) Текст у часопису ПССС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ПССС припрема, уређује и штампа часопис ПССС у коме се објављују ауторски текстови саветодаваца са подручја Републике Србије.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3) Текст у новинама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Саветодавац у току године треба да има два до 12 објављених текстова у новинама.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Праћење, прикупљање и дисеминација података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1) Праћење, прикупљање и дисеминација података за систем </w:t>
      </w: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тржишних информација у пољопривреди Србије (СТИПС)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lastRenderedPageBreak/>
        <w:t>Укупан број извештаја који саветодавци треба да поставе ПССС-и је 536 ако извештаји обухватају и извештаје са кванташке пијаце, односно 432, ако извештаји не обухватају извештаје са кванташке пијаце.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2) Праћење и извештавање о сезонским пољопривредним радовима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На основу Уредбе о утврђивању Плана званичне статистике за 2016. годину („Службени гласник РС”, број 114/15), спроводи се анкета о очекиваним приносима важнијих касних усева, воћа и грожђа и оствареној производњи раних усева, у периоду од 6. до 12. септембра 2016. године.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Ово истраживање спроводи се на репрезентативном узорку од 1.253 породичних пољопривредних газдинстава, који је формиран од стране Републичког завода за статистику. Саветодавац анкетира изабрана пољопривредна газдинства, попуњава упитник са подацима о оствареној производњи пшенице и осталих раних усева као и очекиваној производњи важнијих касних усева, воћа и грожђа и потом те податке уноси у web апликацију Републичког завода за статистику. Подаци прикупљени анкетом дају оцену очекиване и остварене производње усева за ниво Републике Србије и региона.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Табела 5. Преглед броја пољопривредних газдинстава која се </w:t>
      </w:r>
      <w:r w:rsidRPr="000B04A8">
        <w:rPr>
          <w:rFonts w:ascii="Times New Roman" w:eastAsia="Times New Roman" w:hAnsi="Times New Roman" w:cs="Times New Roman"/>
          <w:sz w:val="24"/>
          <w:szCs w:val="24"/>
        </w:rPr>
        <w:br/>
        <w:t>анкетирају за подручје на коме се обављају саветодавни послови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7008"/>
        <w:gridCol w:w="1938"/>
      </w:tblGrid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Ред.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Подручје на коме се обављају саветодавни послови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</w:t>
            </w: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пољопривредних </w:t>
            </w: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газдинстава </w:t>
            </w: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која се анкетирају 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Ниш, општине: Алексинац, Гаџин Хан, Дољевац, Мерошина, Ражањ и Сврљиг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Ваљево, општине: Лајковац, Љиг, Мионица, Осечина и 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Врање, општине: Босилеград, Бујановац, Владичин Хан, Прешево, Сурдулица и Трговиште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Краљево, општине: Врњачка Бања, Рашка и Ивањица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Јагодина, општине: Деспотовац, Параћин, Рековац, Ћуприја и Свилајнац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Младеновац, Барајево, Вождовац, Лазаревац, Раковица, Сопот и Чукарица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Крагујевац, општине: Аранђеловац, Баточина, Кнић, Лапово, Рача и Топола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Крушевац, општине: Александровац, Брус, Варварин, Трстеник и Ћићевац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Лесковац, општине: Бојник, Власотинце, Лебане, Медвеђа и Црна Трава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 Ужице, општине: Бајина Башта, Косјерић, Нова Варош, </w:t>
            </w: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Прибој, Пријепоље, Чајетина и Пожега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Неготин, Бор, Кладово и Мајданпек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Нови Пазар, Сјеница и Тутин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Чачак, општине: Ариље, Горњи Милановац и Лучани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Бабушница, Бела Планка, Димитровград и Пирот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Смедерево, општине: Велика Плана и Смедеревска Паланка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Пожаревац, општине: Велико Градиште, Голубац, Жабари, Жагубица, Кучево, Мало Црниће и Петровац на Млави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 Шабац, општине: Богатић, Владимирци и Коцељева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Блаце, Житорађа, Куршумлија и Прокупље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Зајечар , Бољевац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Књажевац и Соко Бања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Земун, Нови Београд, Палилула, Сурчин, Гроцка и Обреновац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Лозница, општине: Крупањ, Љубовија и Мали Зворник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1253</w:t>
            </w:r>
          </w:p>
        </w:tc>
      </w:tr>
    </w:tbl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>3) Пилот истраживање о воћњацима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У оквиру хармонизације са правним тековинама ЕУ, Република Србија је у обавези да, према Уредби ЕУ број 1337/2011 која се тиче статистике сталних засада (Regulation (EU) No 1337/2011 concerning European statistics on permanent crops), спроведе истраживање и обезбеди податке о површинама, густини садње и старости воћњака.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Како би се изабрала најпогоднија методолошка и организациона решења за ово истраживање, на терену ће се спровести пилот истраживања о воћњацима у 2016. години.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Свака ПССС треба да изврши анкету десет пољопривредних газдинстава и добијене податке унесе у web апликацију. По завршеном анкетирању, саветодавац попуњава извештај-упитник у коме износи своје мишљење о примењеном методу у пилот истраживању. На основу извештаја и сугестија саветодаваца извршиће се евентуалне корекције припремљених инструмената истраживања и избор најпогоднијих методолошких и организационих решења.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4) Праћење и извештавање о сезонским пољопривредним </w:t>
      </w: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радовима у ратарству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У периоду од половине фебруара до прве декаде децембра, ПССС треба да достави Министарству 47 извештаја о извршењу сезонских пољопривредних радова, процени површина, стању важнијих пољопривредних усева и прогнози очекиваних приноса раних и каснијих усева. Извештаји се достављају попуњавањем образаца на web апликацији, а који су постављени на web сајту Републичког завода за статистику. За достављање </w:t>
      </w:r>
      <w:r w:rsidRPr="000B04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извештаја о процени очекиваних приноса важнијих раних и каснијих усева ПССС је у обавези да спроведе истраживања.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Обрасци за Извештаје попуњавају се по методологији Статистичког завода Европске уније – EUROSTAT (Statistical Office of the European Communities), односно према Упутству за извештавање о извршењу сезонских пољопривредних радова, процени површина и стању важнијих пољопривредних усева, засада воћака и винове лозе и прогнози приноса и Упутству за спровођење истраживања о очекиваним приносима важнијих каснијих усева, воћа и грожђа и оствареној производњи раних усева и воћа, достављеном од стране Републичког завода за статистику.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5) Праћење и извештавање о сезонским пољопривредним </w:t>
      </w: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радовима у воћарству и виноградарству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У периоду од почетка марта до краја новембра, ПССС треба да достави 39 извештаја о извршењу сезонских пољопривредних радова, процени стања засада воћака и винове лозе, напредак према фенолошким фазама и прогнози приноса раног и касног воћа и грожђа. Извештаји се достављају попуњавањем образаца на web апликацији, а који су постављени на web сајту Републичког завода за статистику.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За достављање извештаја о процени очекиваних приноса важнијих раног и касног воћа и грожђа ПССС је у обавези да спроведе истраживања.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Обрасци за Извештаје попуњавају се по методологији Статистичког завода Европске уније – EUROSTAT, односно према Упутству за извештавање о извршењу сезонских пољопривредних радова, процени површина и стању важнијих пољопривредних усева, засада воћака и винове лозе и прогнози приноса и Упутству за спровођење истраживања о очекиваним приносима важнијих каснијих усева, воћа и грожђа и оствареној производњи раних усева и воћа, достављено од стране Републичког завода за статистику.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6) Прикупљање и дисеминација података за Систем </w:t>
      </w: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рачуноводствених података на пољопривредним газдинствима </w:t>
      </w: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у Републици Србији – FADN (Farm Accountancy Data Network)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Саветодавац задужен за прикупљање и дисеминацију података за Систем рачуноводствених података на пољопривредним газдинствима у Републици Србији – FADN, прикупља податке са десет, односно са два пољопривредна газдинстава у току године тако што обилази свако газдинство најмање једном квартално.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Табела 6. Преглед броја саветодаваца који обављају послове </w:t>
      </w:r>
      <w:r w:rsidRPr="000B04A8">
        <w:rPr>
          <w:rFonts w:ascii="Times New Roman" w:eastAsia="Times New Roman" w:hAnsi="Times New Roman" w:cs="Times New Roman"/>
          <w:sz w:val="24"/>
          <w:szCs w:val="24"/>
        </w:rPr>
        <w:br/>
        <w:t xml:space="preserve">прикупљања и дисеминације података на FADN </w:t>
      </w:r>
      <w:r w:rsidRPr="000B04A8">
        <w:rPr>
          <w:rFonts w:ascii="Times New Roman" w:eastAsia="Times New Roman" w:hAnsi="Times New Roman" w:cs="Times New Roman"/>
          <w:sz w:val="24"/>
          <w:szCs w:val="24"/>
        </w:rPr>
        <w:br/>
        <w:t xml:space="preserve">газдинствима за подручје на коме се обављају </w:t>
      </w:r>
      <w:r w:rsidRPr="000B04A8">
        <w:rPr>
          <w:rFonts w:ascii="Times New Roman" w:eastAsia="Times New Roman" w:hAnsi="Times New Roman" w:cs="Times New Roman"/>
          <w:sz w:val="24"/>
          <w:szCs w:val="24"/>
        </w:rPr>
        <w:br/>
        <w:t>саветодавни послови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7469"/>
        <w:gridCol w:w="1477"/>
      </w:tblGrid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Ред.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Подручје на коме се обављају саветодавни послови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</w:t>
            </w: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ангажованих </w:t>
            </w: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саветодаваца </w:t>
            </w: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2015/2016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Ниш, општине: Алексинац, Гаџин Хан, Дољевац, Мерошина, Ражањ и Сврљиг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Ваљево, општине: Лајковац, Љиг, Мионица, Осечина и 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Врање, општине: Босилеград, Бујановац, Владичин Хан, Прешево, Сурдулица и Трговиште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Краљево, општине: Врњачка Бања, Рашка и Ивањица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Јагодина, општине: Деспотовац, Параћин, Рековац, Ћуприја и Свилајнац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Младеновац, Барајево, Вождовац, Лазаревац, Раковица, Сопот и Чукарица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Крагујевац, општине: Аранђеловац, Баточина, Кнић, Лапово, Рача и Топола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Крушевац, општине: Александровац, Брус, Варварин, Трстеник и Ћићевац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Лесковац, општине: Бојник, Власотинце, Лебане, Медвеђа и Црна Трава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Ужице, општине: Бајина Башта, Косјерић, Нова Варош, Прибој, Пријепоље, Чајетина и Пожега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Неготин, Бор, Кладово и Мајданпек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Нови Пазар, Сјеница и Тутин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Чачак, општине: Ариље, Горњи Милановац и Лучани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Бабушница, Бела Планка, Димитровград и Пирот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Смедерево, општине: Велика Плана и Смедеревска Паланка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Пожаревац, општине: Велико Градиште, Голубац, Жабари, Жагубица, Кучево, Мало Црниће и Петровац на Млави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 Шабац, општине: Богатић, Владимирци и Коцељева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Блаце, Житорађа, Куршумлија и Прокупље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Зајечар , Бољевац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Књажевац и Соко Бања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општине: Земун, Нови Београд, Палилула, Сурчин, Гроцка и Обреновац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Лозница, општине: Крупањ, Љубовија и Мали Зворник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</w:tbl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7) Прикупљање и дисеминација података за портал </w:t>
      </w:r>
      <w:r w:rsidRPr="000B04A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www.agroponuda.com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lastRenderedPageBreak/>
        <w:t>Саветодавац треба да прикупи и постави на портал www.agoponuda.com 24 до 48 извештаја о понудама и понуђачима пољопривредних производа и након истека сваке понуде на порталу, достави извештај о извршеним продајама.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>6. Остале активности пољопривредних саветодаваца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Саветодавац обавља и остале саветодавне активности које нису представљене Годишњим програмом за којима пољопривредни произвођачи и Министарство искажу потребу током 2016. године, а у складу су са законом којим се уређује обављање саветодавних послова у области пољопривреде.</w:t>
      </w:r>
    </w:p>
    <w:p w:rsidR="000B04A8" w:rsidRPr="000B04A8" w:rsidRDefault="000B04A8" w:rsidP="000B04A8">
      <w:pPr>
        <w:spacing w:before="420" w:after="0" w:line="210" w:lineRule="atLeast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III. ИЗВЕШТАВАЊЕ О ИЗВРШЕНИМ САВЕТОДАВНИМ ПОСЛОВИМА, ПРАЋЕЊЕ И ОЦЕЊИВАЊЕ ЕФЕКАТА РАДА САВЕТОДАВАЦА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>1. Извештавање о извршеним саветодавним пословима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ПССС доставља Министарству и Овлашћеној организацији план који је у складу са Годишњим програмом.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Саветодавац на почетку сваке недеље уноси извештај о извршеним активностима за протеклу недељу у софтвер.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ПССС доставља Овлашћеној организацији Квартални извештај о извршеним активностима свих саветодаваца, у електронској и писаној форми, до петог у месецу за претходни квартал. За четврти квартал ПССС доставља Овлашћеној организацији до 2. децембра 2016. године извештај о реализованим активностима за октобар и новембар месец, а на крају тог квартала и цео извештај.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Овлашћена организација доставља Министарству квартални извештај о реализацији саветодавних активности са оценом рада саветодаваца и ПССС-а, до петнаестог у месецу за претходни квартал.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Овлашћена организација доставља Министарству Прелиминарни годишњи извештај о реализацији саветодавних активности са оценом рада саветодаваца и ПССС-а из прва три квартала, укључујући и два месеца четвртог квартала (октобар и новембар месец), најкасније до 8. децембра 2016. године, а Коначни годишњи извештај о реализацији саветодавних активности са оценом рада саветодаваца и ПССС-а, доставља најкасније до 15. јануара 2017. године.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>2. Праћење рада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Овлашћена организација прати и оцењује ефекте рада саветодаваца.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Овлашћена организација прати рад ПССС и усаглашава реализацију плана рада ПССС са Годишњим програмом и то: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lastRenderedPageBreak/>
        <w:t>1) увидом у картоне одабраних пољопривредних газдинстава, задруга, удружења и асоцијација;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2) увидом у софтвер;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3) увидом у портале www.psss.rs и www.agroponuda.rs;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4) увидом у радне обрасце и досијеа саветодаваца;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5) обиласком одабраних пољопривредних газдинстава, огледних фарми, задруга, удружења и асоцијација;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6) присуством на предавањима, зимским школама, радионицама, курсевима, трибинама, тренинзима и презентацијама резултата демонстрационих огледа, а према програму праћења и оцењивања ефеката рада саветодаваца које Овлашћена организација доставља Министарству.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Ради стварања базе података о праћењу и оцењивању ефеката рада саветодавца, Овлашћена организација ради на одржавању и унапређењу софтвера.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Овлашћена организација прати рад ПССС у вези са СТИПС-ом тако што: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1) прикупља и уноси податке о најмањим, највећим и доминантним ценама;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2) сачињава извештаје, укључујући и Национални извештај о кретању цена и ставља их на портал СТИПС-а;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3) обрађује прикупљене податке и прави извештај и текст за штампане и електронске медије;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4) припрема и штампа билтен за живу стоку, житарице, воће и поврће;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5) ажурира вести на порталу СТИПС-а које су директно или индиректно везане за СТИПС и за пољопривредну производњу;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6) прикупља и обрађује податке о кретању цена воћа, поврћа и живе стоке у земљама из окружења и земљама ЕУ.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Овлашћена организација прати извршавање послова у вези FADN система тако што: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1) координира и надгледа прикупљање података у предвиђеним роковима и обезбеђује континуитет у раду саветодаваца укључујући и обилазак FADN газдинстава;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2) врши пријем попуњених образаца за прикупљање рачуноводствених података пољопривредних газдинстава електронским уносом у FADN базу података од канцеларија за прикупљање рачуноводствених података у њиховој надлежности;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lastRenderedPageBreak/>
        <w:t>3) врши проверу података у попуњеним обрасцима који су унети у електронску FADN базу података за прикупљање рачуноводствених података пољопривредних газдинстава и достављање проверених података Министарству на одобрење;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4) проверава дисеминацију Извештаја за газдинство (повратна информација за произвођача);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5) организује и учествује на обукама саветодаваца и извештава о реализацији обука (на порталу http://www.psss.rs);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6) обавља остале активности у вези FADN, а по налогу Министарства.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Овлашћена организација врши мониторинг послова везаних за извештавање о сезонским пољопривредним радовима и на основу извештаја ПССС у ратарско-повртарској и воћарско-виноградарској производњи формира 86 извештаја за Министарство о сезонским пољопривредним радовима у току године.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>3. Оцењивање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Овлашћена организација оцењује ефекте рада саветодаваца и извршених саветодавних активности у складу са програмом праћења и оцењивања ефеката рада пољопривредних саветодаваца.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На основу прикупљених и обрађених података, Овлашћена организација врши бодовање рада саветодаваца, и израђује листу успешности рада саветодаваца и ПССС. </w:t>
      </w:r>
    </w:p>
    <w:p w:rsidR="000B04A8" w:rsidRPr="000B04A8" w:rsidRDefault="000B04A8" w:rsidP="000B04A8">
      <w:pPr>
        <w:spacing w:before="420" w:after="0" w:line="210" w:lineRule="atLeast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IV. РАЗВОЈ ПССС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У циљу развоја ПССС наставиће се са континуираном едукацијом саветодаваца и промоцијом саветодавног рада и вршиће се јачање капацитета саветодавног система кроз подршку побољшања услова рада ПССС и Овлашћене организације.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Овлашћена организација врши обуку и усавршавање саветодаваца, организује семинар и едукације саветодаваца и промовише саветодавне послове ради стварања квалитетнијег и ефикаснијег сервиса за пружање стручних савета, препорука и помоћи пољопривредним произвођачима и другим члановима локалних заједница.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Обука и усавршавање саветодаваца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Обука и усавршавање саветодаваца одвија се у складу са годишњим планом усавршавања пољопривредних саветодаваца и пољопривредних произвођача. Током 2016. године овај план треба да обухвати и теме из области Руралног развоја са посебним освртом на претприступне фондове ЕУ за рурални развој – IPARD. Годишњи план усавршавања пољопривредних саветодаваца и пољопривредних произвођача доноси Министарство на предлог Овлашћене организације.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lastRenderedPageBreak/>
        <w:t>У циљу стручног усавршавања саветодаваца, Овлашћена организација у 2016. години, у сарадњи са домаћим и страним образовним и истраживачким институцијама и стручњацима организује едукације у складу са годишњим планом усавршавања пољопривредних саветодаваца и пољопривредних произвођача и израђује едукативни материјал.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Овлашћена организација организује семинар у циљу континуираног усавршавања знања саветодаваца, размене мишљења и искустава, као и изналажења нових предлога и идеја за развој ПССС и за пружање квалитетније и ефикасније помоћи пољопривредним произвођачима.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План одржавања семинара представља саставни део годишњег плана усавршавања пољопривредних саветодаваца и пољопривредних произвођача који доноси Овлашћена организација.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Овлашћена организација ће у 2016. години за потребе лиценцирања пољопривредних саветодаваца спровести све активности предвиђене Правилником о ближим условима за издавање лиценце за обављање саветодавних послова у пољопривреди („Службени гласник РС”, бр. 80/14 и 86/14 – исправка).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>2. Промовисање саветодавних послова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Промовисање саветодавних послова Овлашћена организација врши кроз развој и унапређење портала ПССС Србије, што подразумева годишњу претплату, одржавање, администрирање, креирање и имплементацију нових садржаја и упознавање корисника са ПССС.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Јачање капацитета 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У циљу развоја и унапређења квалитета рада ПССС врши се јачање капацитета саветодавног система кроз подршку побољшања услова рада. У том смислу издвајају се средства за изградњу, адаптацију, уређење и опремање радног простора као и за набавку потребне лабораторијске опреме, техничке канцеларијске опреме и аутомобила.</w:t>
      </w:r>
    </w:p>
    <w:p w:rsidR="000B04A8" w:rsidRPr="000B04A8" w:rsidRDefault="000B04A8" w:rsidP="000B04A8">
      <w:pPr>
        <w:spacing w:before="420" w:after="0" w:line="210" w:lineRule="atLeast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V. ИЗВОР, РАСПОРЕД И НАЧИН КОРИШЋЕЊА СРЕДСТАВА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>1. Извор средстава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Средства за спровођење Годишњег програма на подручју Републике Србије, ван подручја АП Војводине, у износу од 347.700.000 динара обезбеђена су у буџету Републике Србије за 2016. годину.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>2. Распоред финансијских средстава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 xml:space="preserve">Табела 7. Распоред финансијских средстава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5706"/>
        <w:gridCol w:w="1713"/>
        <w:gridCol w:w="1405"/>
      </w:tblGrid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Намена средстава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Корисник средстава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 динара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Саветодавни послови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ПССС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273.126.568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за рад запослених саветодавца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197.351.532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трошкови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75.775.036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Праћење и оцењивање ефеката рада саветодаваца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Овлашћена </w:t>
            </w:r>
          </w:p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20.358.172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за праћење и оцењивање ефеката рада саветодаваца за дванаест извршиоца са пуним радним временом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14.858.172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трошкови за праћење и оцењивање ефеката рада саветодаваца укључујући рад и унапређење софтвера, FADN и СТИПС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5.500.000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 ПССС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Овлашћена </w:t>
            </w: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организација </w:t>
            </w: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ПССС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54.215.260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Обука, усавршавање саветодаваца, организовање годишњег семинара саветодаваца и израда едукативних материјала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10.700.000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Развој, унапређење портала ПССС Србије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1.540.000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Јачање капацитета саветодавног система кроз подршку побољшања услова рада ПССС и Овлашћене организације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41.975.260</w:t>
            </w:r>
          </w:p>
        </w:tc>
      </w:tr>
      <w:tr w:rsidR="000B04A8" w:rsidRPr="000B04A8" w:rsidTr="000B04A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B04A8" w:rsidRPr="000B04A8" w:rsidRDefault="000B04A8" w:rsidP="000B04A8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Times New Roman" w:hAnsi="Times New Roman" w:cs="Times New Roman"/>
                <w:sz w:val="24"/>
                <w:szCs w:val="24"/>
              </w:rPr>
              <w:t>347.700.000</w:t>
            </w:r>
          </w:p>
        </w:tc>
      </w:tr>
    </w:tbl>
    <w:p w:rsidR="000B04A8" w:rsidRPr="000B04A8" w:rsidRDefault="000B04A8" w:rsidP="000B04A8">
      <w:pPr>
        <w:spacing w:before="100" w:beforeAutospacing="1" w:after="0" w:line="21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b/>
          <w:bCs/>
          <w:sz w:val="24"/>
          <w:szCs w:val="24"/>
        </w:rPr>
        <w:t>3. Начин коришћења средстава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Од укупног износа предвиђених средстава за поједине намене предвиђена су средства, и то: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1) износ од 273.126.568 динара, за обављање саветодавних послова, од чега је 197.351.532 динара за накнаду за рад запослених саветодавца и 75.775.036 динара за остале трошкове који директно учествују у извршењу саветодавних послова;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t>2) износ од 20.358.172 динара, за праћење и оцењивања ефеката рада саветодаваца, од чега је 14.858.172 динара за накнаду за праћење и оцењивања ефеката рада саветодаваца за дванаест извршиоца, 5.500.000 динара за остале трошкове који директно учествују у праћењу и оцењивању ефеката рада саветодаваца, укључујући рад и унапређење софтвера, Систем рачуноводствених података на пољопривредном газдинству FADN и СТИПС;</w:t>
      </w:r>
    </w:p>
    <w:p w:rsidR="000B04A8" w:rsidRPr="000B04A8" w:rsidRDefault="000B04A8" w:rsidP="000B04A8">
      <w:pPr>
        <w:spacing w:before="100" w:beforeAutospacing="1" w:after="0" w:line="21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A8">
        <w:rPr>
          <w:rFonts w:ascii="Times New Roman" w:eastAsia="Times New Roman" w:hAnsi="Times New Roman" w:cs="Times New Roman"/>
          <w:sz w:val="24"/>
          <w:szCs w:val="24"/>
        </w:rPr>
        <w:lastRenderedPageBreak/>
        <w:t>3) износ од 54.215.260 динара, за развој ПССС, од чега је 10.700.000 динара за обуку, усавршавање саветодаваца, организовање годишњег семинара саветодаваца и израду едукативних материјала, 1.540.000 динара за развој и унапређење портала ПССС Србије и 41.975.260 динара за јачање капацитета саветодавног система кроз подршку побољшања услова рада ПССС и овлашћене организације</w:t>
      </w:r>
    </w:p>
    <w:p w:rsidR="00030C2B" w:rsidRPr="000B04A8" w:rsidRDefault="0010182E">
      <w:pPr>
        <w:rPr>
          <w:rFonts w:ascii="Times New Roman" w:hAnsi="Times New Roman" w:cs="Times New Roman"/>
          <w:sz w:val="24"/>
          <w:szCs w:val="24"/>
        </w:rPr>
      </w:pPr>
    </w:p>
    <w:sectPr w:rsidR="00030C2B" w:rsidRPr="000B04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A8"/>
    <w:rsid w:val="00000D92"/>
    <w:rsid w:val="000170C6"/>
    <w:rsid w:val="00030F93"/>
    <w:rsid w:val="000B04A8"/>
    <w:rsid w:val="000D0204"/>
    <w:rsid w:val="000E0F13"/>
    <w:rsid w:val="000F5A24"/>
    <w:rsid w:val="0010182E"/>
    <w:rsid w:val="00115616"/>
    <w:rsid w:val="00130769"/>
    <w:rsid w:val="00184D97"/>
    <w:rsid w:val="00197811"/>
    <w:rsid w:val="001B256B"/>
    <w:rsid w:val="001E5654"/>
    <w:rsid w:val="001E5D46"/>
    <w:rsid w:val="001F4768"/>
    <w:rsid w:val="00206CB6"/>
    <w:rsid w:val="00215E63"/>
    <w:rsid w:val="0021768E"/>
    <w:rsid w:val="00217C17"/>
    <w:rsid w:val="00221F81"/>
    <w:rsid w:val="00236808"/>
    <w:rsid w:val="00250C18"/>
    <w:rsid w:val="00252F14"/>
    <w:rsid w:val="0026409E"/>
    <w:rsid w:val="002667FA"/>
    <w:rsid w:val="00274BFA"/>
    <w:rsid w:val="002A323D"/>
    <w:rsid w:val="002A32D2"/>
    <w:rsid w:val="002B1A61"/>
    <w:rsid w:val="002B45B9"/>
    <w:rsid w:val="002B7366"/>
    <w:rsid w:val="002C5CD9"/>
    <w:rsid w:val="002C6DA4"/>
    <w:rsid w:val="002F40E4"/>
    <w:rsid w:val="00314499"/>
    <w:rsid w:val="00315623"/>
    <w:rsid w:val="00335548"/>
    <w:rsid w:val="00342A16"/>
    <w:rsid w:val="003557E7"/>
    <w:rsid w:val="0036510F"/>
    <w:rsid w:val="003765F4"/>
    <w:rsid w:val="00393F99"/>
    <w:rsid w:val="003A4841"/>
    <w:rsid w:val="003D1A37"/>
    <w:rsid w:val="003D7A03"/>
    <w:rsid w:val="003F3225"/>
    <w:rsid w:val="003F3F71"/>
    <w:rsid w:val="003F7B0B"/>
    <w:rsid w:val="00444531"/>
    <w:rsid w:val="004519D2"/>
    <w:rsid w:val="00481659"/>
    <w:rsid w:val="00493ECE"/>
    <w:rsid w:val="004A2A0A"/>
    <w:rsid w:val="004B2378"/>
    <w:rsid w:val="004E1490"/>
    <w:rsid w:val="004E4FDA"/>
    <w:rsid w:val="005102BA"/>
    <w:rsid w:val="005504B7"/>
    <w:rsid w:val="005A49EE"/>
    <w:rsid w:val="005B647C"/>
    <w:rsid w:val="005F2BB6"/>
    <w:rsid w:val="005F65D4"/>
    <w:rsid w:val="0062131C"/>
    <w:rsid w:val="00636A44"/>
    <w:rsid w:val="00664321"/>
    <w:rsid w:val="006B4655"/>
    <w:rsid w:val="006C053D"/>
    <w:rsid w:val="007125D4"/>
    <w:rsid w:val="00731842"/>
    <w:rsid w:val="00731972"/>
    <w:rsid w:val="00746D29"/>
    <w:rsid w:val="007472E2"/>
    <w:rsid w:val="00751273"/>
    <w:rsid w:val="007D52FB"/>
    <w:rsid w:val="008113C6"/>
    <w:rsid w:val="00813580"/>
    <w:rsid w:val="00842102"/>
    <w:rsid w:val="00871595"/>
    <w:rsid w:val="00885CAC"/>
    <w:rsid w:val="00885D0F"/>
    <w:rsid w:val="008A50A4"/>
    <w:rsid w:val="008A6520"/>
    <w:rsid w:val="008E1A69"/>
    <w:rsid w:val="008E27FD"/>
    <w:rsid w:val="008E7B72"/>
    <w:rsid w:val="00927C42"/>
    <w:rsid w:val="00933D0C"/>
    <w:rsid w:val="00951939"/>
    <w:rsid w:val="009637F2"/>
    <w:rsid w:val="00966DFC"/>
    <w:rsid w:val="009809D6"/>
    <w:rsid w:val="0098573D"/>
    <w:rsid w:val="00994810"/>
    <w:rsid w:val="0099595A"/>
    <w:rsid w:val="009A3B10"/>
    <w:rsid w:val="009B1977"/>
    <w:rsid w:val="009D2FFE"/>
    <w:rsid w:val="009F7350"/>
    <w:rsid w:val="00A356B4"/>
    <w:rsid w:val="00A5590A"/>
    <w:rsid w:val="00A63759"/>
    <w:rsid w:val="00A81BD3"/>
    <w:rsid w:val="00A93BBA"/>
    <w:rsid w:val="00A97101"/>
    <w:rsid w:val="00AA3E3A"/>
    <w:rsid w:val="00AA4FAE"/>
    <w:rsid w:val="00AD2DB5"/>
    <w:rsid w:val="00AE179C"/>
    <w:rsid w:val="00AE60F4"/>
    <w:rsid w:val="00B01F91"/>
    <w:rsid w:val="00B16B20"/>
    <w:rsid w:val="00B40D53"/>
    <w:rsid w:val="00B51CF6"/>
    <w:rsid w:val="00B85EC3"/>
    <w:rsid w:val="00B85F5F"/>
    <w:rsid w:val="00BB2EAE"/>
    <w:rsid w:val="00BE59F8"/>
    <w:rsid w:val="00C1404C"/>
    <w:rsid w:val="00C6543B"/>
    <w:rsid w:val="00C9175F"/>
    <w:rsid w:val="00CA6350"/>
    <w:rsid w:val="00CF302E"/>
    <w:rsid w:val="00D026E8"/>
    <w:rsid w:val="00D04B97"/>
    <w:rsid w:val="00D0759D"/>
    <w:rsid w:val="00D22541"/>
    <w:rsid w:val="00D567F8"/>
    <w:rsid w:val="00D653DC"/>
    <w:rsid w:val="00D6679B"/>
    <w:rsid w:val="00D76835"/>
    <w:rsid w:val="00D95004"/>
    <w:rsid w:val="00D961DE"/>
    <w:rsid w:val="00D96603"/>
    <w:rsid w:val="00DE6AB6"/>
    <w:rsid w:val="00DE6C82"/>
    <w:rsid w:val="00E14619"/>
    <w:rsid w:val="00E418DC"/>
    <w:rsid w:val="00E6282C"/>
    <w:rsid w:val="00E74DAD"/>
    <w:rsid w:val="00E87448"/>
    <w:rsid w:val="00EC0AB5"/>
    <w:rsid w:val="00EC1AA9"/>
    <w:rsid w:val="00EE5128"/>
    <w:rsid w:val="00F34B72"/>
    <w:rsid w:val="00F36BC2"/>
    <w:rsid w:val="00F46833"/>
    <w:rsid w:val="00F620B5"/>
    <w:rsid w:val="00F83FC9"/>
    <w:rsid w:val="00FC3D8B"/>
    <w:rsid w:val="00FC67DD"/>
    <w:rsid w:val="00FD302A"/>
    <w:rsid w:val="00FD683B"/>
    <w:rsid w:val="00FE5A57"/>
    <w:rsid w:val="00FF5A10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B04A8"/>
  </w:style>
  <w:style w:type="paragraph" w:styleId="NormalWeb">
    <w:name w:val="Normal (Web)"/>
    <w:basedOn w:val="Normal"/>
    <w:uiPriority w:val="99"/>
    <w:semiHidden/>
    <w:unhideWhenUsed/>
    <w:rsid w:val="000B04A8"/>
    <w:pPr>
      <w:spacing w:before="100" w:beforeAutospacing="1" w:after="0" w:line="210" w:lineRule="atLeast"/>
      <w:ind w:firstLine="480"/>
    </w:pPr>
    <w:rPr>
      <w:rFonts w:ascii="Verdana" w:eastAsia="Times New Roman" w:hAnsi="Verdana" w:cs="Times New Roman"/>
      <w:sz w:val="15"/>
      <w:szCs w:val="15"/>
    </w:rPr>
  </w:style>
  <w:style w:type="paragraph" w:customStyle="1" w:styleId="odluka-zakon">
    <w:name w:val="odluka-zakon"/>
    <w:basedOn w:val="Normal"/>
    <w:rsid w:val="000B04A8"/>
    <w:pPr>
      <w:spacing w:before="360" w:after="15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naslov">
    <w:name w:val="naslov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ukaz">
    <w:name w:val="ukaz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ukaz-naslov">
    <w:name w:val="ukaz-naslov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broj">
    <w:name w:val="broj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clan">
    <w:name w:val="clan"/>
    <w:basedOn w:val="Normal"/>
    <w:rsid w:val="000B04A8"/>
    <w:pPr>
      <w:spacing w:before="420" w:after="0" w:line="210" w:lineRule="atLeast"/>
      <w:ind w:firstLine="480"/>
      <w:jc w:val="center"/>
    </w:pPr>
    <w:rPr>
      <w:rFonts w:ascii="Verdana" w:eastAsia="Times New Roman" w:hAnsi="Verdana" w:cs="Times New Roman"/>
      <w:sz w:val="15"/>
      <w:szCs w:val="15"/>
    </w:rPr>
  </w:style>
  <w:style w:type="paragraph" w:customStyle="1" w:styleId="potpis">
    <w:name w:val="potpis"/>
    <w:basedOn w:val="Normal"/>
    <w:rsid w:val="000B04A8"/>
    <w:pPr>
      <w:spacing w:before="100" w:beforeAutospacing="1" w:after="0" w:line="210" w:lineRule="atLeast"/>
      <w:ind w:firstLine="480"/>
      <w:jc w:val="right"/>
    </w:pPr>
    <w:rPr>
      <w:rFonts w:ascii="Verdana" w:eastAsia="Times New Roman" w:hAnsi="Verdana" w:cs="Times New Roman"/>
      <w:sz w:val="15"/>
      <w:szCs w:val="15"/>
    </w:rPr>
  </w:style>
  <w:style w:type="paragraph" w:customStyle="1" w:styleId="broj-grupa">
    <w:name w:val="broj-grupa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kraj-grupa">
    <w:name w:val="kraj-grupa"/>
    <w:basedOn w:val="Normal"/>
    <w:rsid w:val="000B04A8"/>
    <w:pPr>
      <w:spacing w:before="100" w:beforeAutospacing="1" w:after="0" w:line="210" w:lineRule="atLeast"/>
      <w:ind w:firstLine="480"/>
      <w:jc w:val="right"/>
    </w:pPr>
    <w:rPr>
      <w:rFonts w:ascii="Verdana" w:eastAsia="Times New Roman" w:hAnsi="Verdana" w:cs="Times New Roman"/>
      <w:sz w:val="15"/>
      <w:szCs w:val="15"/>
    </w:rPr>
  </w:style>
  <w:style w:type="paragraph" w:customStyle="1" w:styleId="firma">
    <w:name w:val="firma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sz w:val="15"/>
      <w:szCs w:val="15"/>
    </w:rPr>
  </w:style>
  <w:style w:type="paragraph" w:customStyle="1" w:styleId="resenje">
    <w:name w:val="resenje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sz w:val="15"/>
      <w:szCs w:val="15"/>
    </w:rPr>
  </w:style>
  <w:style w:type="paragraph" w:customStyle="1" w:styleId="f">
    <w:name w:val="f"/>
    <w:basedOn w:val="Normal"/>
    <w:rsid w:val="000B04A8"/>
    <w:pPr>
      <w:spacing w:before="100" w:beforeAutospacing="1" w:after="0" w:line="210" w:lineRule="atLeast"/>
      <w:ind w:firstLine="480"/>
    </w:pPr>
    <w:rPr>
      <w:rFonts w:ascii="Verdana" w:eastAsia="Times New Roman" w:hAnsi="Verdana" w:cs="Times New Roman"/>
      <w:sz w:val="15"/>
      <w:szCs w:val="15"/>
    </w:rPr>
  </w:style>
  <w:style w:type="paragraph" w:customStyle="1" w:styleId="pronadjen">
    <w:name w:val="pronadjen"/>
    <w:basedOn w:val="Normal"/>
    <w:rsid w:val="000B04A8"/>
    <w:pPr>
      <w:shd w:val="clear" w:color="auto" w:fill="FFFF00"/>
      <w:spacing w:before="100" w:beforeAutospacing="1" w:after="0" w:line="210" w:lineRule="atLeast"/>
      <w:ind w:firstLine="480"/>
    </w:pPr>
    <w:rPr>
      <w:rFonts w:ascii="Verdana" w:eastAsia="Times New Roman" w:hAnsi="Verdana" w:cs="Times New Roman"/>
      <w:sz w:val="15"/>
      <w:szCs w:val="15"/>
    </w:rPr>
  </w:style>
  <w:style w:type="paragraph" w:customStyle="1" w:styleId="redakcijskipreciscentekst">
    <w:name w:val="redakcijskipreciscentekst"/>
    <w:basedOn w:val="Normal"/>
    <w:rsid w:val="000B04A8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0" w:line="210" w:lineRule="atLeast"/>
      <w:ind w:right="75" w:firstLine="480"/>
      <w:jc w:val="right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nevazeciakt">
    <w:name w:val="nevazeciakt"/>
    <w:basedOn w:val="Normal"/>
    <w:rsid w:val="000B04A8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0" w:line="210" w:lineRule="atLeast"/>
      <w:ind w:right="75" w:firstLine="480"/>
      <w:jc w:val="right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bold">
    <w:name w:val="bold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italik">
    <w:name w:val="italik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i/>
      <w:iCs/>
      <w:sz w:val="15"/>
      <w:szCs w:val="15"/>
    </w:rPr>
  </w:style>
  <w:style w:type="paragraph" w:customStyle="1" w:styleId="spacija">
    <w:name w:val="spacija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spacing w:val="18"/>
      <w:sz w:val="15"/>
      <w:szCs w:val="15"/>
    </w:rPr>
  </w:style>
  <w:style w:type="paragraph" w:customStyle="1" w:styleId="superscript">
    <w:name w:val="superscript"/>
    <w:basedOn w:val="Normal"/>
    <w:rsid w:val="000B04A8"/>
    <w:pPr>
      <w:spacing w:before="100" w:beforeAutospacing="1" w:after="0" w:line="210" w:lineRule="atLeast"/>
      <w:ind w:firstLine="480"/>
    </w:pPr>
    <w:rPr>
      <w:rFonts w:ascii="Verdana" w:eastAsia="Times New Roman" w:hAnsi="Verdana" w:cs="Times New Roman"/>
      <w:sz w:val="12"/>
      <w:szCs w:val="12"/>
    </w:rPr>
  </w:style>
  <w:style w:type="paragraph" w:customStyle="1" w:styleId="subscript">
    <w:name w:val="subscript"/>
    <w:basedOn w:val="Normal"/>
    <w:rsid w:val="000B04A8"/>
    <w:pPr>
      <w:spacing w:before="100" w:beforeAutospacing="1" w:after="0" w:line="210" w:lineRule="atLeast"/>
      <w:ind w:firstLine="480"/>
    </w:pPr>
    <w:rPr>
      <w:rFonts w:ascii="Verdana" w:eastAsia="Times New Roman" w:hAnsi="Verdana" w:cs="Times New Roman"/>
      <w:sz w:val="12"/>
      <w:szCs w:val="12"/>
    </w:rPr>
  </w:style>
  <w:style w:type="paragraph" w:customStyle="1" w:styleId="tabela-sa-borderom">
    <w:name w:val="tabela-sa-borderom"/>
    <w:basedOn w:val="Normal"/>
    <w:rsid w:val="000B04A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0" w:line="210" w:lineRule="atLeast"/>
      <w:ind w:firstLine="480"/>
    </w:pPr>
    <w:rPr>
      <w:rFonts w:ascii="Verdana" w:eastAsia="Times New Roman" w:hAnsi="Verdana" w:cs="Times New Roman"/>
      <w:sz w:val="15"/>
      <w:szCs w:val="15"/>
    </w:rPr>
  </w:style>
  <w:style w:type="paragraph" w:customStyle="1" w:styleId="tabela-bez-bordera">
    <w:name w:val="tabela-bez-bordera"/>
    <w:basedOn w:val="Normal"/>
    <w:rsid w:val="000B04A8"/>
    <w:pPr>
      <w:spacing w:before="100" w:beforeAutospacing="1" w:after="0" w:line="210" w:lineRule="atLeast"/>
      <w:ind w:firstLine="480"/>
    </w:pPr>
    <w:rPr>
      <w:rFonts w:ascii="Verdana" w:eastAsia="Times New Roman" w:hAnsi="Verdana" w:cs="Times New Roman"/>
      <w:sz w:val="15"/>
      <w:szCs w:val="15"/>
    </w:rPr>
  </w:style>
  <w:style w:type="paragraph" w:customStyle="1" w:styleId="f1">
    <w:name w:val="f1"/>
    <w:basedOn w:val="Normal"/>
    <w:rsid w:val="000B04A8"/>
    <w:pPr>
      <w:spacing w:before="100" w:beforeAutospacing="1" w:after="0" w:line="210" w:lineRule="atLeast"/>
    </w:pPr>
    <w:rPr>
      <w:rFonts w:ascii="Verdana" w:eastAsia="Times New Roman" w:hAnsi="Verdana" w:cs="Times New Roman"/>
      <w:i/>
      <w:iCs/>
      <w:sz w:val="15"/>
      <w:szCs w:val="15"/>
    </w:rPr>
  </w:style>
  <w:style w:type="paragraph" w:customStyle="1" w:styleId="odluka-zakon1">
    <w:name w:val="odluka-zakon1"/>
    <w:basedOn w:val="Normal"/>
    <w:rsid w:val="000B04A8"/>
    <w:pPr>
      <w:spacing w:before="360" w:after="15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naslov1">
    <w:name w:val="naslov1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clan1">
    <w:name w:val="clan1"/>
    <w:basedOn w:val="Normal"/>
    <w:rsid w:val="000B04A8"/>
    <w:pPr>
      <w:spacing w:before="420" w:after="0" w:line="210" w:lineRule="atLeast"/>
      <w:ind w:firstLine="480"/>
      <w:jc w:val="center"/>
    </w:pPr>
    <w:rPr>
      <w:rFonts w:ascii="Verdana" w:eastAsia="Times New Roman" w:hAnsi="Verdana" w:cs="Times New Roman"/>
      <w:sz w:val="15"/>
      <w:szCs w:val="15"/>
    </w:rPr>
  </w:style>
  <w:style w:type="paragraph" w:customStyle="1" w:styleId="potpis1">
    <w:name w:val="potpis1"/>
    <w:basedOn w:val="Normal"/>
    <w:rsid w:val="000B04A8"/>
    <w:pPr>
      <w:spacing w:before="100" w:beforeAutospacing="1" w:after="0" w:line="210" w:lineRule="atLeast"/>
      <w:ind w:firstLine="480"/>
      <w:jc w:val="right"/>
    </w:pPr>
    <w:rPr>
      <w:rFonts w:ascii="Verdana" w:eastAsia="Times New Roman" w:hAnsi="Verdana" w:cs="Times New Roman"/>
      <w:sz w:val="15"/>
      <w:szCs w:val="15"/>
    </w:rPr>
  </w:style>
  <w:style w:type="character" w:customStyle="1" w:styleId="bold1">
    <w:name w:val="bold1"/>
    <w:basedOn w:val="DefaultParagraphFont"/>
    <w:rsid w:val="000B04A8"/>
    <w:rPr>
      <w:b/>
      <w:bCs/>
    </w:rPr>
  </w:style>
  <w:style w:type="paragraph" w:customStyle="1" w:styleId="bold2">
    <w:name w:val="bold2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italik1">
    <w:name w:val="italik1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i/>
      <w:iCs/>
      <w:sz w:val="15"/>
      <w:szCs w:val="15"/>
    </w:rPr>
  </w:style>
  <w:style w:type="character" w:customStyle="1" w:styleId="italik2">
    <w:name w:val="italik2"/>
    <w:basedOn w:val="DefaultParagraphFont"/>
    <w:rsid w:val="000B04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B04A8"/>
  </w:style>
  <w:style w:type="paragraph" w:styleId="NormalWeb">
    <w:name w:val="Normal (Web)"/>
    <w:basedOn w:val="Normal"/>
    <w:uiPriority w:val="99"/>
    <w:semiHidden/>
    <w:unhideWhenUsed/>
    <w:rsid w:val="000B04A8"/>
    <w:pPr>
      <w:spacing w:before="100" w:beforeAutospacing="1" w:after="0" w:line="210" w:lineRule="atLeast"/>
      <w:ind w:firstLine="480"/>
    </w:pPr>
    <w:rPr>
      <w:rFonts w:ascii="Verdana" w:eastAsia="Times New Roman" w:hAnsi="Verdana" w:cs="Times New Roman"/>
      <w:sz w:val="15"/>
      <w:szCs w:val="15"/>
    </w:rPr>
  </w:style>
  <w:style w:type="paragraph" w:customStyle="1" w:styleId="odluka-zakon">
    <w:name w:val="odluka-zakon"/>
    <w:basedOn w:val="Normal"/>
    <w:rsid w:val="000B04A8"/>
    <w:pPr>
      <w:spacing w:before="360" w:after="15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naslov">
    <w:name w:val="naslov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ukaz">
    <w:name w:val="ukaz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ukaz-naslov">
    <w:name w:val="ukaz-naslov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broj">
    <w:name w:val="broj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clan">
    <w:name w:val="clan"/>
    <w:basedOn w:val="Normal"/>
    <w:rsid w:val="000B04A8"/>
    <w:pPr>
      <w:spacing w:before="420" w:after="0" w:line="210" w:lineRule="atLeast"/>
      <w:ind w:firstLine="480"/>
      <w:jc w:val="center"/>
    </w:pPr>
    <w:rPr>
      <w:rFonts w:ascii="Verdana" w:eastAsia="Times New Roman" w:hAnsi="Verdana" w:cs="Times New Roman"/>
      <w:sz w:val="15"/>
      <w:szCs w:val="15"/>
    </w:rPr>
  </w:style>
  <w:style w:type="paragraph" w:customStyle="1" w:styleId="potpis">
    <w:name w:val="potpis"/>
    <w:basedOn w:val="Normal"/>
    <w:rsid w:val="000B04A8"/>
    <w:pPr>
      <w:spacing w:before="100" w:beforeAutospacing="1" w:after="0" w:line="210" w:lineRule="atLeast"/>
      <w:ind w:firstLine="480"/>
      <w:jc w:val="right"/>
    </w:pPr>
    <w:rPr>
      <w:rFonts w:ascii="Verdana" w:eastAsia="Times New Roman" w:hAnsi="Verdana" w:cs="Times New Roman"/>
      <w:sz w:val="15"/>
      <w:szCs w:val="15"/>
    </w:rPr>
  </w:style>
  <w:style w:type="paragraph" w:customStyle="1" w:styleId="broj-grupa">
    <w:name w:val="broj-grupa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kraj-grupa">
    <w:name w:val="kraj-grupa"/>
    <w:basedOn w:val="Normal"/>
    <w:rsid w:val="000B04A8"/>
    <w:pPr>
      <w:spacing w:before="100" w:beforeAutospacing="1" w:after="0" w:line="210" w:lineRule="atLeast"/>
      <w:ind w:firstLine="480"/>
      <w:jc w:val="right"/>
    </w:pPr>
    <w:rPr>
      <w:rFonts w:ascii="Verdana" w:eastAsia="Times New Roman" w:hAnsi="Verdana" w:cs="Times New Roman"/>
      <w:sz w:val="15"/>
      <w:szCs w:val="15"/>
    </w:rPr>
  </w:style>
  <w:style w:type="paragraph" w:customStyle="1" w:styleId="firma">
    <w:name w:val="firma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sz w:val="15"/>
      <w:szCs w:val="15"/>
    </w:rPr>
  </w:style>
  <w:style w:type="paragraph" w:customStyle="1" w:styleId="resenje">
    <w:name w:val="resenje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sz w:val="15"/>
      <w:szCs w:val="15"/>
    </w:rPr>
  </w:style>
  <w:style w:type="paragraph" w:customStyle="1" w:styleId="f">
    <w:name w:val="f"/>
    <w:basedOn w:val="Normal"/>
    <w:rsid w:val="000B04A8"/>
    <w:pPr>
      <w:spacing w:before="100" w:beforeAutospacing="1" w:after="0" w:line="210" w:lineRule="atLeast"/>
      <w:ind w:firstLine="480"/>
    </w:pPr>
    <w:rPr>
      <w:rFonts w:ascii="Verdana" w:eastAsia="Times New Roman" w:hAnsi="Verdana" w:cs="Times New Roman"/>
      <w:sz w:val="15"/>
      <w:szCs w:val="15"/>
    </w:rPr>
  </w:style>
  <w:style w:type="paragraph" w:customStyle="1" w:styleId="pronadjen">
    <w:name w:val="pronadjen"/>
    <w:basedOn w:val="Normal"/>
    <w:rsid w:val="000B04A8"/>
    <w:pPr>
      <w:shd w:val="clear" w:color="auto" w:fill="FFFF00"/>
      <w:spacing w:before="100" w:beforeAutospacing="1" w:after="0" w:line="210" w:lineRule="atLeast"/>
      <w:ind w:firstLine="480"/>
    </w:pPr>
    <w:rPr>
      <w:rFonts w:ascii="Verdana" w:eastAsia="Times New Roman" w:hAnsi="Verdana" w:cs="Times New Roman"/>
      <w:sz w:val="15"/>
      <w:szCs w:val="15"/>
    </w:rPr>
  </w:style>
  <w:style w:type="paragraph" w:customStyle="1" w:styleId="redakcijskipreciscentekst">
    <w:name w:val="redakcijskipreciscentekst"/>
    <w:basedOn w:val="Normal"/>
    <w:rsid w:val="000B04A8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0" w:line="210" w:lineRule="atLeast"/>
      <w:ind w:right="75" w:firstLine="480"/>
      <w:jc w:val="right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nevazeciakt">
    <w:name w:val="nevazeciakt"/>
    <w:basedOn w:val="Normal"/>
    <w:rsid w:val="000B04A8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0" w:line="210" w:lineRule="atLeast"/>
      <w:ind w:right="75" w:firstLine="480"/>
      <w:jc w:val="right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bold">
    <w:name w:val="bold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italik">
    <w:name w:val="italik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i/>
      <w:iCs/>
      <w:sz w:val="15"/>
      <w:szCs w:val="15"/>
    </w:rPr>
  </w:style>
  <w:style w:type="paragraph" w:customStyle="1" w:styleId="spacija">
    <w:name w:val="spacija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spacing w:val="18"/>
      <w:sz w:val="15"/>
      <w:szCs w:val="15"/>
    </w:rPr>
  </w:style>
  <w:style w:type="paragraph" w:customStyle="1" w:styleId="superscript">
    <w:name w:val="superscript"/>
    <w:basedOn w:val="Normal"/>
    <w:rsid w:val="000B04A8"/>
    <w:pPr>
      <w:spacing w:before="100" w:beforeAutospacing="1" w:after="0" w:line="210" w:lineRule="atLeast"/>
      <w:ind w:firstLine="480"/>
    </w:pPr>
    <w:rPr>
      <w:rFonts w:ascii="Verdana" w:eastAsia="Times New Roman" w:hAnsi="Verdana" w:cs="Times New Roman"/>
      <w:sz w:val="12"/>
      <w:szCs w:val="12"/>
    </w:rPr>
  </w:style>
  <w:style w:type="paragraph" w:customStyle="1" w:styleId="subscript">
    <w:name w:val="subscript"/>
    <w:basedOn w:val="Normal"/>
    <w:rsid w:val="000B04A8"/>
    <w:pPr>
      <w:spacing w:before="100" w:beforeAutospacing="1" w:after="0" w:line="210" w:lineRule="atLeast"/>
      <w:ind w:firstLine="480"/>
    </w:pPr>
    <w:rPr>
      <w:rFonts w:ascii="Verdana" w:eastAsia="Times New Roman" w:hAnsi="Verdana" w:cs="Times New Roman"/>
      <w:sz w:val="12"/>
      <w:szCs w:val="12"/>
    </w:rPr>
  </w:style>
  <w:style w:type="paragraph" w:customStyle="1" w:styleId="tabela-sa-borderom">
    <w:name w:val="tabela-sa-borderom"/>
    <w:basedOn w:val="Normal"/>
    <w:rsid w:val="000B04A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0" w:line="210" w:lineRule="atLeast"/>
      <w:ind w:firstLine="480"/>
    </w:pPr>
    <w:rPr>
      <w:rFonts w:ascii="Verdana" w:eastAsia="Times New Roman" w:hAnsi="Verdana" w:cs="Times New Roman"/>
      <w:sz w:val="15"/>
      <w:szCs w:val="15"/>
    </w:rPr>
  </w:style>
  <w:style w:type="paragraph" w:customStyle="1" w:styleId="tabela-bez-bordera">
    <w:name w:val="tabela-bez-bordera"/>
    <w:basedOn w:val="Normal"/>
    <w:rsid w:val="000B04A8"/>
    <w:pPr>
      <w:spacing w:before="100" w:beforeAutospacing="1" w:after="0" w:line="210" w:lineRule="atLeast"/>
      <w:ind w:firstLine="480"/>
    </w:pPr>
    <w:rPr>
      <w:rFonts w:ascii="Verdana" w:eastAsia="Times New Roman" w:hAnsi="Verdana" w:cs="Times New Roman"/>
      <w:sz w:val="15"/>
      <w:szCs w:val="15"/>
    </w:rPr>
  </w:style>
  <w:style w:type="paragraph" w:customStyle="1" w:styleId="f1">
    <w:name w:val="f1"/>
    <w:basedOn w:val="Normal"/>
    <w:rsid w:val="000B04A8"/>
    <w:pPr>
      <w:spacing w:before="100" w:beforeAutospacing="1" w:after="0" w:line="210" w:lineRule="atLeast"/>
    </w:pPr>
    <w:rPr>
      <w:rFonts w:ascii="Verdana" w:eastAsia="Times New Roman" w:hAnsi="Verdana" w:cs="Times New Roman"/>
      <w:i/>
      <w:iCs/>
      <w:sz w:val="15"/>
      <w:szCs w:val="15"/>
    </w:rPr>
  </w:style>
  <w:style w:type="paragraph" w:customStyle="1" w:styleId="odluka-zakon1">
    <w:name w:val="odluka-zakon1"/>
    <w:basedOn w:val="Normal"/>
    <w:rsid w:val="000B04A8"/>
    <w:pPr>
      <w:spacing w:before="360" w:after="15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naslov1">
    <w:name w:val="naslov1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clan1">
    <w:name w:val="clan1"/>
    <w:basedOn w:val="Normal"/>
    <w:rsid w:val="000B04A8"/>
    <w:pPr>
      <w:spacing w:before="420" w:after="0" w:line="210" w:lineRule="atLeast"/>
      <w:ind w:firstLine="480"/>
      <w:jc w:val="center"/>
    </w:pPr>
    <w:rPr>
      <w:rFonts w:ascii="Verdana" w:eastAsia="Times New Roman" w:hAnsi="Verdana" w:cs="Times New Roman"/>
      <w:sz w:val="15"/>
      <w:szCs w:val="15"/>
    </w:rPr>
  </w:style>
  <w:style w:type="paragraph" w:customStyle="1" w:styleId="potpis1">
    <w:name w:val="potpis1"/>
    <w:basedOn w:val="Normal"/>
    <w:rsid w:val="000B04A8"/>
    <w:pPr>
      <w:spacing w:before="100" w:beforeAutospacing="1" w:after="0" w:line="210" w:lineRule="atLeast"/>
      <w:ind w:firstLine="480"/>
      <w:jc w:val="right"/>
    </w:pPr>
    <w:rPr>
      <w:rFonts w:ascii="Verdana" w:eastAsia="Times New Roman" w:hAnsi="Verdana" w:cs="Times New Roman"/>
      <w:sz w:val="15"/>
      <w:szCs w:val="15"/>
    </w:rPr>
  </w:style>
  <w:style w:type="character" w:customStyle="1" w:styleId="bold1">
    <w:name w:val="bold1"/>
    <w:basedOn w:val="DefaultParagraphFont"/>
    <w:rsid w:val="000B04A8"/>
    <w:rPr>
      <w:b/>
      <w:bCs/>
    </w:rPr>
  </w:style>
  <w:style w:type="paragraph" w:customStyle="1" w:styleId="bold2">
    <w:name w:val="bold2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italik1">
    <w:name w:val="italik1"/>
    <w:basedOn w:val="Normal"/>
    <w:rsid w:val="000B04A8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 w:cs="Times New Roman"/>
      <w:i/>
      <w:iCs/>
      <w:sz w:val="15"/>
      <w:szCs w:val="15"/>
    </w:rPr>
  </w:style>
  <w:style w:type="character" w:customStyle="1" w:styleId="italik2">
    <w:name w:val="italik2"/>
    <w:basedOn w:val="DefaultParagraphFont"/>
    <w:rsid w:val="000B04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7661</Words>
  <Characters>43674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Trsic Boskovic</dc:creator>
  <cp:lastModifiedBy>user56</cp:lastModifiedBy>
  <cp:revision>2</cp:revision>
  <dcterms:created xsi:type="dcterms:W3CDTF">2016-05-20T07:18:00Z</dcterms:created>
  <dcterms:modified xsi:type="dcterms:W3CDTF">2016-05-20T07:18:00Z</dcterms:modified>
</cp:coreProperties>
</file>