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члана 4. став 1. Закона о подстицајима у пољопривреди и руралном развоју („Службени гласник РС”, бр. 10/13, 142/14 и 103/15), члана 8. Закона о буџету Републике Србије за 2016. годину („Службени гласник РС”, број 103/15) и члана 42. став 1. Закона о Влади („Службени гласник РС”, бр. 55/05, 71/05 – исправка, 101/07, 65/08, 16/11, 68/12 – УС, 72/12, 7/14 – УС и 44/14),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Влада доноси</w:t>
      </w:r>
    </w:p>
    <w:p w:rsidR="001C3838" w:rsidRPr="001C3838" w:rsidRDefault="001C3838" w:rsidP="001C3838">
      <w:pPr>
        <w:spacing w:before="360" w:after="15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b/>
          <w:bCs/>
          <w:sz w:val="24"/>
          <w:szCs w:val="24"/>
        </w:rPr>
        <w:t>УРЕДБУ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b/>
          <w:bCs/>
          <w:sz w:val="24"/>
          <w:szCs w:val="24"/>
        </w:rPr>
        <w:t>о расподели подстицаја у пољопривреди и руралном развоју у 2016. години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Овом уредбом прописује се за буџетску 2016. годину обим средстава, врсте и максимални износи по врсти подстицаја у пољопривреди и руралном развоју (у даљем тексту: подстицаји), у складу са Законом о подстицајима у пољопривреди и руралном развоју и Законом о буџету Републике Србије за 2016. годину. 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2.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Законом о буџету Републике Србије за 2016. годину у Разделу 23, Министарство пољопривреде и заштите животне средине, Глава 23.1 Фонд за подстицање развоја пољопривредне производње у Републици, Програм 0103 Подстицаји у пољопривреди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 451 – Субвенције јавним нефинансијским предузећима и организацијама утврђена су средства у износу од 800.000.000 динара, која се распоређују у складу са овом уредбом.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Законом о буџету Републике Србије за 2016.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0001 Директна плаћања, Eкономска класификација 451 – Субвенције јавним нефинансијским предузећима и организацијама утврђена су средства у износу од 20.430.670.000 динара, која се распоређују у складу са овом уредбом.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Законом о буџету Републике Србије за 2016.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0002 Мере руралног развоја, Eкономска класификација 451 – Субвенције јавним нефинансијским предузећима и организацијама утврђена су укупна средства у износу од 2.896.950.000 динара, од чега 2.296.950.000 динара буџетских средстава и 600.000.000 динара средстава финансијске помоћи Европске уније за финансирање ИПАРД мера. Буџетска средства у </w:t>
      </w:r>
      <w:r w:rsidRPr="001C3838">
        <w:rPr>
          <w:rFonts w:ascii="Times New Roman" w:eastAsia="Times New Roman" w:hAnsi="Times New Roman" w:cs="Times New Roman"/>
          <w:sz w:val="24"/>
          <w:szCs w:val="24"/>
        </w:rPr>
        <w:lastRenderedPageBreak/>
        <w:t>износу од 2.296.950.000 динара распоређују се у складу са овом уредбом док се средства финансијске помоћи Европске уније за финансирање ИПАРД мера у износу од 600.000.000 расподељују путем конкурса, у складу са посебним актом – ИПАРД Програмoм.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Законом о буџету Републике Србије за 2016.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0006 Посебни подстицаји, Eкономска класификација 451 – Субвенције јавним нефинансијским предузећима и организацијама утврђена су средства у износу од 233.000.000 динара, која се распоређују у складу са овом уредбом.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Законом о буџету Републике Србије за 2016. годину у Разделу 23, Министарство пољопривреде и заштите животне средине, Глава 23.10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4002 Подршка приватном сектору за воће, јагодичасто и бобичасто воће у јужној Србији, Eкономска класификација 451 – Субвенције јавним нефинансијским предузећима и организацијама утврђена су укупна средства у износу од 110.001.000 динара, од чега 66.000.000 динара буџетских средстава и 44.001.000 динара средстава донације Владе Краљевине Данске за спровођење Програма подршке приватном сектору за воће, јагодичасто и бобичасто воће у јужној Србији. Буџетска средства у износу од 66.000.000 динара се распоређују у складу са овом уредбом. 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У оквиру средстава прописаних чланом 2. став 1. ове уредбе износ од 200.000.000 динара расподељује се за неизмирене обавезe по основу кредитне подршке.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У оквиру средстава прописаних чланом 2. став 2. ове уредбе износ од 3.462.000.000 динара расподељује се за неизмирене обавезe по основу директних плаћања, која се односе на: премију за млеко; oснoвнe пoдстицaje зa биљну прoизвoдњу; регресе за гориво и ђубриво; рeгрeс зa прeмиjу oсигурaњa зa усeвe, плoдoвe, вишeгoдишњe зaсaдe, рaсaдникe и живoтињe; подстицаје за генетско унапређење квалитетних приплодних млечних крава, квалитетних приплодних товних крава, квалитетних приплодних оваца и коза, квалитетних приплодних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тoв jaрaди и тов свиња; краве дојиље; кошнице пчела; производњу конзумне рибе; реализацију подстицаја по решењима судских пресуда.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У оквиру средстава прописаних чланом 2. став 3. ове уредбе износ од 457.650.000 динара расподељује се за неизмирене обавезe по основу мера руралног развоја, које се односе на: подизање нових вишегодишњих засада воћака, винове лозе и хмеља; подршку за унапређење примарне пољопривредне производње; подршку унапређењу квалитета </w:t>
      </w:r>
      <w:r w:rsidRPr="001C38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вина и ракије; контролне маркице за пољопривредно-прехрамбене производе и вино; набавку опреме у сектору меса, млека, воћа, поврћа и грожђа; органску производњу; очување биљних и животињских генетичких ресурса; унапређење економских активности на селу кроз подршку непољопривредним активностима; економске активности у смислу додавања вредности пољопривредним производима, као и увођење и сертификацију система безбедности и квалитета хране, органских производа и производа са ознаком географског порекла; реализацију субвенција по решењима судских пресуда.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У оквиру средстава прописаних чланом 2. став 4. ове уредбе износ од 350.000 динара расподељује се за неизмирене обавезe по основу посебних подстицаја, које се односе на: подстицаје за спровођење научно истраживачких, развојних и иновативних пројеката кроз мере и акције подршке промотивним активностима у пољопривреди; реализацију субвенција по решењима судских пресуда.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У оквиру средстава прописаних чланом 2. став 5. ове уредбе износ од 66.000.000 динара расподељује се за неизмирене обавезe по основу Програма подршке приватном сектору за воће, јагодичасто и бобичасто воће у јужној Србији – донација Владе Краљевине Данске.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4.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Средства из члана 2. ове уредбе распоређују се за следеће програмске активности/пројекте: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1) директна плаћања;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2) мере руралног развоја;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3) кредитну подршку у пољопривреди;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4) посебне подстицаје.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5.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Обим средстава за директна плаћања износи 16.968.670.000 динара.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Средства из става 1. овог члана расподељују се у одговарајућим укупним износима, и то за следеће врсте подстицаја: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1) премију за млеко у износу од 3.400.000.000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2) основне подстицаје за биљну производњу у износу од 3.525.694.000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3) подстицаје за квалитетне приплодне млечне краве, квалитетне приплодне товне краве, квалитетне приплодне крмаче, квалитетне приплодне овце и козе, родитељске </w:t>
      </w:r>
      <w:r w:rsidRPr="001C38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кокошке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5.248.782.000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4) подстицаје за тов јунади, тов јагњади, тов јаради и тов свиња у износу од 900.000.000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5) подстицаје за краве дојиље у износу од 20.000.000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6) подстицаје за кошнице пчела у износу од 320.000.000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7) подстицаје за производњу конзумне рибе у износу од 28.000.000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8) регрес за ђубриво у износу од 3.525.694.000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9) регрес за трошкове складиштења у јавним складиштима у износу од 500.000 динара. 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6.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Директна плаћања, у зависности од врсте подстицаја из члана 5. став 2. ове уредбе исплаћују се у одговарајућим максималним износима, и то за: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1) премију за млеко у износу од седам динара по литру млека;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2) основне подстицаје за биљну производњу у износу од 2.000 динара по хектару;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3) подстицаје за квалитетне приплодне млечне краве у износу од 25.000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4) подстицаји за квалитетне приплодне товне краве у износу од 25.000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5) подстицаје за квалитетне приплодне овце и козе у износу од 7.000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6) подстицаје за квалитетне приплодне крмаче у износу од 7.000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7) подстицаје за родитељске кокошке тешког типа у износу од 60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8) подстицаје за родитељске кокошке лаког типа у износу од 100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9) подстицаје за родитељске ћурке у износу од 300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10) подстицаје за квалитетне приплодне матице рибе шарана у износу од 500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11) подстицаје за квалитетне приплодне матице рибе пастрмке у износу од 300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12) подстицаје за тов јунади у износу од 10.000 динара по грлу у тову;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13) подстицаје за тов јагњади у износу од 2.000 динара по грлу у тову;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14) подстицаје за тов јаради у износу од 2.000 динара по грлу у тову;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15) подстицаје за тов свиња у износу од 1.000 динара по грлу у тову;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16) подстицаје за краве дојиље у износу од 20.000 динара по грлу;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17) подстицаје за кошнице пчела у износу од 600 динара по кошници;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18) подстицаје за производњу конзумне рибе у износу од 10 динара по килограму произведене рибе;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19) регрес за ђубриво у износу од 2.000 динара по хектару;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20) регрес за трошкове складиштења у јавним складиштима у износу од 40 % трошкова складиштења. 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Директна плаћања из члана 5. став 2. ове уредбе исплаћују се из средстава прописаних чланом 2. став 2. ове уредбе. 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Обим средстава за подстицаје за мере руралног развоја износи 1.839.300.000 динара.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Средства из става 1. овог члана расподељују се у одговарајућим укупним износима, и то за мере руралног развоја које обухватају подршку програмима који се односе на: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1) инвестиције у пољопривреди за унапређење конкурентности и достизање стандарда квалитета у износу од 1.206.600.000 динара, и то за: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(1) инвестиције у пољопривредну производњу у износу од 664.100.000 динара, од чега за: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– подстицање подизања нових вишегодишњих засада воћака, винове лозе и хмеља у износу од 150.000.000 динара,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lastRenderedPageBreak/>
        <w:t>– подршку за унапређење примарне пољопривредне производње у износу од 514.100.000 динара;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(2) инвестиције у прераду пољопривредних производа и маркетинг у износу од 92.500.000 динара, од чега за: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– подршку унапређења квалитета вина и ракије у износу од 2.000.000 динара,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– контролне маркице за пољопривредно-прехрамбене производе и евиденционе маркице за вино у износу од 500.000 динара,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– набавку опреме у сектору меса, млека, воћа, поврћа и грожђа у износу од 90.000.000 динара;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(3) регреси за премију осигурања за усеве, плодове, вишегодишње засаде, расаднике и животиње у износу од 450.000.000 динара;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2) подстицаје за одрживи рурални развој у износу од 150.000.000 динара, и то за: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(1) органску производњу у износу од 92.000.000 динара,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(2) очување биљних и животињских генетичких ресурса у износу од 58.000.000 динара, од чега за очување биљних генетичких ресурса у износу од 5.000.000 динара, а за очување животињских генетичких ресурса у износу од 53.000.000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3) подстицаје за унапређење руралне економије у укупном износу од 35.000.000 динара, и то за: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(1) унапређење економских активности на селу кроз подршку непољопривредним активностима у износу од 15.000.000 динара,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(2) економске активности у смислу додавања вредности пољопривредним производима, као и увођење и сертификацију система безбедности и квалитета хране, органских производа и производа са ознаком географског порекла у износу од 10.000.000 динара,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(3) унапређење обука у области руралног развоја у износу од 10.000.000 динара;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4) подстицаје за подршку саветодавним и стручним пословима у пољопривреди у укупном износу од 347.700.000 динара;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5) средства учешћа у финансирању ИПАРД мера у износу од 100.000.000 динара.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Подстицаји из члана 8. став 2. тачка 1) подтач. (1) и (2), тач. 2) и 3) подтач. (1) и (2) ове уредбе исплаћују се у максималном износу од 40% од вредности поједине врсте мере руралног развоја, односно у максималном износу од 55% од вредности поједине врсте мере руралног развоја у подручју са отежаним условима рада у пољопривреди, осим подстицаја из члана 8. став 2. тачка 1) подтач. (1) и (2) који се исплаћују у максималном износу од 50% укупне вредности те мере, и то кориснику подстицаја који је овлашћени корисник ознаке географског порекла, односно географске ознаке порекла у складу са прописима којима се уређују ознаке географског порекла, односно географске ознаке порекла производа, као и кориснику подстицаја који има сертификовану органску биљну, односно сертификовану органску животињску производњу, односно у максималном износу од 65% од вредности те мере руралног развоја у подручју са отежаним условима рада у пољопривреди.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Подстицаји из члана 8. став 2. тачка 1) подтачка (3) ове уредбе исплаћују се у максималном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Подстицаји из члана 8. став 2. тачка 3) подтачка (3) и тачка 4) ове уредбе исплаћују се у максималном износу од 100% од вредности поједине врсте мере руралног развоја.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Подстицаји из члана 8. став 2. тачка 5) ове уредбе исплаћују се у максималном износу дефинисаним Секторским споразумом између Владе Републике Србије и Европске комисије.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Подстицаји за мере руралног развоја из члана 8. став 2. ове уредбе исплаћују се из средстава прописаних чланом 2. став 3. ове уредбе. 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11.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Обим средстава за кредитну подршку у пољопривреди износи 600.000.000 динара. 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12.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Подстицаји за кредитну подршку у пољопривреди из члана 11. ове уредбе исплаћују се из средстава прописаних чланом 2. став 1. ове уредбе. 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13.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Обим средстава за посебне подстицаје износи 232.650.000 динара.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из става 1. овог члана расподељују се у одговарајућим укупним износима, и то за следеће посебне подстицаје: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1) подстицаје за спровођење одгајивачких програма, ради остваривања одгајивачких циљева у сточарству у износу од 130.000.000 динара;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2) подстицаје за спровођење научноистраживачких, развојних и иновативних пројеката у пољопривреди у износу од 80.000.000 динара, и то за: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(1) мере и акције у пољопривреди у износу од 10.000.000 динара,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(2) унапређење стручног знања и сталног усавршавања људских капацитета у износу од 70.000.000 динара;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3) подстицаје за производњу садног материјала и сертификацију и клонску селекцију, у износу од 22.650.000 динара.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14.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Посебни подстицаји из члана 13. став 2. ове уредбе исплаћују се из средстава прописаних чланом 2. став 4. ове уредбе.</w:t>
      </w:r>
    </w:p>
    <w:p w:rsidR="001C3838" w:rsidRPr="001C3838" w:rsidRDefault="001C3838" w:rsidP="001C3838">
      <w:pPr>
        <w:spacing w:before="420" w:after="0" w:line="210" w:lineRule="atLeast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Члан 15.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Ова уредба ступа на снагу наредног дана од дана објављивања у „Службеном гласнику Републике Србије”.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05 број 110-737/2016-1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>У Београду, 30. јануара 2016. године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Влада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Председник, </w:t>
      </w:r>
    </w:p>
    <w:p w:rsidR="001C3838" w:rsidRPr="001C3838" w:rsidRDefault="001C3838" w:rsidP="001C3838">
      <w:pPr>
        <w:spacing w:before="100" w:beforeAutospacing="1" w:after="0" w:line="210" w:lineRule="atLeast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838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Александар Вучић,</w:t>
      </w:r>
      <w:r w:rsidRPr="001C3838">
        <w:rPr>
          <w:rFonts w:ascii="Times New Roman" w:eastAsia="Times New Roman" w:hAnsi="Times New Roman" w:cs="Times New Roman"/>
          <w:sz w:val="24"/>
          <w:szCs w:val="24"/>
        </w:rPr>
        <w:t xml:space="preserve"> с.р.</w:t>
      </w:r>
    </w:p>
    <w:p w:rsidR="00030C2B" w:rsidRPr="001C3838" w:rsidRDefault="00AD6219">
      <w:pPr>
        <w:rPr>
          <w:rFonts w:ascii="Times New Roman" w:hAnsi="Times New Roman" w:cs="Times New Roman"/>
          <w:sz w:val="24"/>
          <w:szCs w:val="24"/>
        </w:rPr>
      </w:pPr>
    </w:p>
    <w:sectPr w:rsidR="00030C2B" w:rsidRPr="001C3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38"/>
    <w:rsid w:val="000170C6"/>
    <w:rsid w:val="000D0204"/>
    <w:rsid w:val="000E0F13"/>
    <w:rsid w:val="000F5A24"/>
    <w:rsid w:val="00197811"/>
    <w:rsid w:val="001B256B"/>
    <w:rsid w:val="001C3838"/>
    <w:rsid w:val="00206CB6"/>
    <w:rsid w:val="0021768E"/>
    <w:rsid w:val="00236808"/>
    <w:rsid w:val="002667FA"/>
    <w:rsid w:val="002A323D"/>
    <w:rsid w:val="002A32D2"/>
    <w:rsid w:val="002B7366"/>
    <w:rsid w:val="00315623"/>
    <w:rsid w:val="003557E7"/>
    <w:rsid w:val="0036510F"/>
    <w:rsid w:val="003D7A03"/>
    <w:rsid w:val="004E4FDA"/>
    <w:rsid w:val="005504B7"/>
    <w:rsid w:val="005F2BB6"/>
    <w:rsid w:val="006C053D"/>
    <w:rsid w:val="007125D4"/>
    <w:rsid w:val="00731842"/>
    <w:rsid w:val="00731972"/>
    <w:rsid w:val="00751273"/>
    <w:rsid w:val="007D52FB"/>
    <w:rsid w:val="00813580"/>
    <w:rsid w:val="00842102"/>
    <w:rsid w:val="00885D0F"/>
    <w:rsid w:val="008A50A4"/>
    <w:rsid w:val="008E1A69"/>
    <w:rsid w:val="008E27FD"/>
    <w:rsid w:val="00927C42"/>
    <w:rsid w:val="00966DFC"/>
    <w:rsid w:val="009809D6"/>
    <w:rsid w:val="0099595A"/>
    <w:rsid w:val="009B1977"/>
    <w:rsid w:val="00A81BD3"/>
    <w:rsid w:val="00AA4FAE"/>
    <w:rsid w:val="00AD2DB5"/>
    <w:rsid w:val="00AD6219"/>
    <w:rsid w:val="00AE179C"/>
    <w:rsid w:val="00B85EC3"/>
    <w:rsid w:val="00C1404C"/>
    <w:rsid w:val="00C9175F"/>
    <w:rsid w:val="00CA6350"/>
    <w:rsid w:val="00CF302E"/>
    <w:rsid w:val="00D026E8"/>
    <w:rsid w:val="00D96603"/>
    <w:rsid w:val="00DE6AB6"/>
    <w:rsid w:val="00E418DC"/>
    <w:rsid w:val="00F83FC9"/>
    <w:rsid w:val="00FC3D8B"/>
    <w:rsid w:val="00FD683B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Urednik</cp:lastModifiedBy>
  <cp:revision>2</cp:revision>
  <dcterms:created xsi:type="dcterms:W3CDTF">2016-02-03T10:04:00Z</dcterms:created>
  <dcterms:modified xsi:type="dcterms:W3CDTF">2016-02-03T10:04:00Z</dcterms:modified>
</cp:coreProperties>
</file>